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23E64" w14:textId="77777777" w:rsidR="00DB4D75" w:rsidRDefault="00940073">
      <w:pPr>
        <w:pStyle w:val="LO-normal1"/>
        <w:spacing w:line="360" w:lineRule="auto"/>
        <w:rPr>
          <w:rFonts w:ascii="Arial" w:hAnsi="Arial"/>
        </w:rPr>
      </w:pPr>
      <w:r>
        <w:rPr>
          <w:rFonts w:ascii="Arial" w:eastAsia="Times New Roman" w:hAnsi="Arial" w:cs="Times New Roman"/>
          <w:b/>
          <w:color w:val="000000"/>
          <w:sz w:val="21"/>
          <w:szCs w:val="21"/>
        </w:rPr>
        <w:t xml:space="preserve">              </w:t>
      </w:r>
      <w:r>
        <w:rPr>
          <w:rFonts w:ascii="Arial" w:eastAsia="Times New Roman" w:hAnsi="Arial" w:cs="Times New Roman"/>
          <w:b/>
          <w:color w:val="000000"/>
          <w:sz w:val="21"/>
          <w:szCs w:val="21"/>
        </w:rPr>
        <w:tab/>
        <w:t xml:space="preserve"> </w:t>
      </w:r>
    </w:p>
    <w:p w14:paraId="72706D06" w14:textId="77777777" w:rsidR="00DB4D75" w:rsidRDefault="00940073">
      <w:pPr>
        <w:pStyle w:val="LO-normal1"/>
        <w:spacing w:line="360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  <w:b/>
          <w:color w:val="000000"/>
          <w:sz w:val="21"/>
          <w:szCs w:val="21"/>
        </w:rPr>
        <w:tab/>
      </w:r>
      <w:r>
        <w:rPr>
          <w:rFonts w:ascii="Arial" w:eastAsia="Calibri" w:hAnsi="Arial" w:cs="Calibri"/>
          <w:b/>
          <w:color w:val="000000"/>
          <w:sz w:val="28"/>
          <w:szCs w:val="28"/>
        </w:rPr>
        <w:t>MAPA DE RISCOS</w:t>
      </w:r>
    </w:p>
    <w:p w14:paraId="5E137231" w14:textId="77777777" w:rsidR="00DB4D75" w:rsidRDefault="00940073">
      <w:pPr>
        <w:pStyle w:val="LO-normal1"/>
        <w:spacing w:after="200" w:line="276" w:lineRule="auto"/>
        <w:jc w:val="center"/>
        <w:rPr>
          <w:rFonts w:ascii="Arial" w:hAnsi="Arial"/>
        </w:rPr>
      </w:pPr>
      <w:r>
        <w:rPr>
          <w:rFonts w:ascii="Arial" w:eastAsia="Calibri" w:hAnsi="Arial" w:cs="Calibri"/>
          <w:color w:val="000000"/>
          <w:sz w:val="22"/>
          <w:szCs w:val="22"/>
        </w:rPr>
        <w:t>(Instrução Normativa nº 05, de 26 de maio de 2017)</w:t>
      </w:r>
    </w:p>
    <w:p w14:paraId="2B10BB1C" w14:textId="77777777" w:rsidR="00DB4D75" w:rsidRDefault="00940073">
      <w:pPr>
        <w:pStyle w:val="LO-normal1"/>
        <w:spacing w:after="200" w:line="276" w:lineRule="auto"/>
        <w:jc w:val="both"/>
        <w:rPr>
          <w:rFonts w:ascii="Arial" w:hAnsi="Arial"/>
        </w:rPr>
      </w:pPr>
      <w:r>
        <w:rPr>
          <w:rFonts w:ascii="Arial" w:eastAsia="Calibri" w:hAnsi="Arial" w:cs="Calibri"/>
          <w:color w:val="000000"/>
          <w:sz w:val="22"/>
          <w:szCs w:val="22"/>
        </w:rPr>
        <w:t xml:space="preserve">Contratação de empresa para prestação de serviços comuns de reforma de parte da rede elétrica do </w:t>
      </w:r>
      <w:r>
        <w:rPr>
          <w:rFonts w:ascii="Arial" w:eastAsia="Calibri" w:hAnsi="Arial" w:cs="Calibri"/>
          <w:i/>
          <w:color w:val="000000"/>
          <w:sz w:val="22"/>
          <w:szCs w:val="22"/>
        </w:rPr>
        <w:t>Campus</w:t>
      </w:r>
      <w:r>
        <w:rPr>
          <w:rFonts w:ascii="Arial" w:eastAsia="Calibri" w:hAnsi="Arial" w:cs="Calibri"/>
          <w:color w:val="000000"/>
          <w:sz w:val="22"/>
          <w:szCs w:val="22"/>
        </w:rPr>
        <w:t xml:space="preserve">, adequação na rede elétrica e na parte de iluminação em geral e demais serviços do </w:t>
      </w:r>
      <w:r>
        <w:rPr>
          <w:rFonts w:ascii="Arial" w:eastAsia="Calibri" w:hAnsi="Arial" w:cs="Calibri"/>
          <w:i/>
          <w:color w:val="000000"/>
          <w:sz w:val="22"/>
          <w:szCs w:val="22"/>
        </w:rPr>
        <w:t xml:space="preserve">Campus </w:t>
      </w:r>
      <w:r>
        <w:rPr>
          <w:rFonts w:ascii="Arial" w:eastAsia="Calibri" w:hAnsi="Arial" w:cs="Calibri"/>
          <w:color w:val="000000"/>
          <w:sz w:val="22"/>
          <w:szCs w:val="22"/>
        </w:rPr>
        <w:t>UFV-Florestal.</w:t>
      </w:r>
    </w:p>
    <w:p w14:paraId="3BE6FDEF" w14:textId="77777777" w:rsidR="00DB4D75" w:rsidRDefault="00940073">
      <w:pPr>
        <w:pStyle w:val="LO-normal1"/>
        <w:spacing w:line="360" w:lineRule="auto"/>
        <w:rPr>
          <w:rFonts w:ascii="Arial" w:hAnsi="Arial"/>
        </w:rPr>
      </w:pPr>
      <w:r>
        <w:rPr>
          <w:rFonts w:ascii="Arial" w:eastAsia="Calibri" w:hAnsi="Arial" w:cs="Calibri"/>
          <w:color w:val="000000"/>
          <w:sz w:val="22"/>
          <w:szCs w:val="22"/>
        </w:rPr>
        <w:t>Equipe de Planejamento designada pelo Ato nº 47</w:t>
      </w:r>
      <w:r>
        <w:rPr>
          <w:rFonts w:ascii="Arial" w:eastAsia="Calibri" w:hAnsi="Arial" w:cs="Calibri"/>
          <w:color w:val="000000"/>
          <w:sz w:val="22"/>
          <w:szCs w:val="22"/>
        </w:rPr>
        <w:t>/2020/CAF, de 27/07/2020.</w:t>
      </w:r>
    </w:p>
    <w:tbl>
      <w:tblPr>
        <w:tblW w:w="9690" w:type="dxa"/>
        <w:tblInd w:w="55" w:type="dxa"/>
        <w:tblLook w:val="0000" w:firstRow="0" w:lastRow="0" w:firstColumn="0" w:lastColumn="0" w:noHBand="0" w:noVBand="0"/>
      </w:tblPr>
      <w:tblGrid>
        <w:gridCol w:w="9690"/>
      </w:tblGrid>
      <w:tr w:rsidR="00DB4D75" w14:paraId="0877FAF8" w14:textId="77777777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A88EB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FASE DE ANÁLISE</w:t>
            </w:r>
          </w:p>
        </w:tc>
      </w:tr>
      <w:tr w:rsidR="00DB4D75" w14:paraId="2346408A" w14:textId="77777777">
        <w:tc>
          <w:tcPr>
            <w:tcW w:w="9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8C469" w14:textId="142E9E9C" w:rsidR="00DB4D75" w:rsidRPr="00C822B9" w:rsidRDefault="00940073">
            <w:pPr>
              <w:pStyle w:val="LO-normal1"/>
              <w:spacing w:after="200" w:line="276" w:lineRule="auto"/>
              <w:rPr>
                <w:rFonts w:ascii="Arial" w:eastAsia="Calibri" w:hAnsi="Arial" w:cs="Calibri"/>
                <w:b/>
                <w:color w:val="000000"/>
                <w:sz w:val="22"/>
                <w:szCs w:val="22"/>
              </w:rPr>
            </w:pPr>
            <w:r w:rsidRPr="00C822B9">
              <w:rPr>
                <w:rFonts w:ascii="Arial" w:eastAsia="Calibri" w:hAnsi="Arial" w:cs="Calibri"/>
                <w:b/>
                <w:color w:val="000000"/>
                <w:sz w:val="22"/>
                <w:szCs w:val="22"/>
              </w:rPr>
              <w:t>( X ) Planejamento da Contratação</w:t>
            </w:r>
          </w:p>
          <w:p w14:paraId="656D8200" w14:textId="2E4F9D54" w:rsidR="00C822B9" w:rsidRDefault="00C822B9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C822B9"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822B9">
              <w:rPr>
                <w:rFonts w:ascii="Arial" w:hAnsi="Arial"/>
                <w:sz w:val="22"/>
                <w:szCs w:val="22"/>
              </w:rPr>
              <w:t xml:space="preserve">   ) </w:t>
            </w:r>
            <w:r>
              <w:rPr>
                <w:rFonts w:ascii="Arial" w:hAnsi="Arial"/>
                <w:sz w:val="22"/>
                <w:szCs w:val="22"/>
              </w:rPr>
              <w:t>Elaboração do Termo de Referência</w:t>
            </w:r>
          </w:p>
          <w:p w14:paraId="7DE3B290" w14:textId="0F43A4DA" w:rsidR="00C822B9" w:rsidRPr="00C822B9" w:rsidRDefault="00C822B9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C822B9"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822B9">
              <w:rPr>
                <w:rFonts w:ascii="Arial" w:hAnsi="Arial"/>
                <w:sz w:val="22"/>
                <w:szCs w:val="22"/>
              </w:rPr>
              <w:t xml:space="preserve">   )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822B9">
              <w:rPr>
                <w:rFonts w:ascii="Arial" w:hAnsi="Arial"/>
                <w:sz w:val="22"/>
                <w:szCs w:val="22"/>
              </w:rPr>
              <w:t>Seleção do Fornecedor</w:t>
            </w:r>
          </w:p>
        </w:tc>
      </w:tr>
      <w:tr w:rsidR="00DB4D75" w14:paraId="3E12014E" w14:textId="77777777">
        <w:trPr>
          <w:trHeight w:val="85"/>
        </w:trPr>
        <w:tc>
          <w:tcPr>
            <w:tcW w:w="9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BC48" w14:textId="797F5D4A" w:rsidR="00DB4D75" w:rsidRPr="00C822B9" w:rsidRDefault="00940073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C822B9">
              <w:rPr>
                <w:rFonts w:ascii="Arial" w:eastAsia="Calibri" w:hAnsi="Arial" w:cs="Calibri"/>
                <w:sz w:val="22"/>
                <w:szCs w:val="22"/>
              </w:rPr>
              <w:t xml:space="preserve">(    </w:t>
            </w:r>
            <w:r w:rsidRPr="00C822B9">
              <w:rPr>
                <w:rFonts w:ascii="Arial" w:eastAsia="Calibri" w:hAnsi="Arial" w:cs="Calibri"/>
                <w:sz w:val="22"/>
                <w:szCs w:val="22"/>
              </w:rPr>
              <w:t>) Gestão do Contrato</w:t>
            </w:r>
          </w:p>
        </w:tc>
      </w:tr>
    </w:tbl>
    <w:p w14:paraId="53C8DD6F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2" w:type="dxa"/>
        <w:tblInd w:w="55" w:type="dxa"/>
        <w:tblLook w:val="0000" w:firstRow="0" w:lastRow="0" w:firstColumn="0" w:lastColumn="0" w:noHBand="0" w:noVBand="0"/>
      </w:tblPr>
      <w:tblGrid>
        <w:gridCol w:w="2446"/>
        <w:gridCol w:w="3824"/>
        <w:gridCol w:w="3452"/>
      </w:tblGrid>
      <w:tr w:rsidR="00DB4D75" w14:paraId="4D0F826B" w14:textId="77777777"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E3CBD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RISCO 01</w:t>
            </w:r>
          </w:p>
        </w:tc>
      </w:tr>
      <w:tr w:rsidR="00DB4D75" w14:paraId="32CEC778" w14:textId="77777777"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2D1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Justificativa insuficiente da necessidade da contratação e/ou ausência de Estudo Técnico Preliminar.</w:t>
            </w:r>
          </w:p>
        </w:tc>
      </w:tr>
      <w:tr w:rsidR="00DB4D75" w14:paraId="664C3717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0BD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979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X  ) Baixa                      (      ) Média                         (      ) Alta</w:t>
            </w:r>
          </w:p>
        </w:tc>
      </w:tr>
      <w:tr w:rsidR="00DB4D75" w14:paraId="731EA07E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6E0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17D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Baixo                      (  X  ) Médio                         (      ) Alto</w:t>
            </w:r>
          </w:p>
        </w:tc>
      </w:tr>
      <w:tr w:rsidR="00DB4D75" w14:paraId="0EF16133" w14:textId="77777777"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FFF89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47E1FF2B" w14:textId="77777777"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A3F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Não atendimento ao princípio da motivação. Não atendimento ao Art. 9, Inc. III do Decreto 5.450/2005. </w:t>
            </w:r>
            <w:r>
              <w:rPr>
                <w:rFonts w:ascii="Arial" w:eastAsia="Calibri" w:hAnsi="Arial" w:cs="Calibri"/>
                <w:sz w:val="21"/>
                <w:szCs w:val="21"/>
              </w:rPr>
              <w:t>Não atendimento ao disposto na IN n.º 05 de 26/05/2017. Quantidade inadequada no item demandado. Desperdício de recursos financeiros. Indução de especific</w:t>
            </w:r>
            <w:r>
              <w:rPr>
                <w:rFonts w:ascii="Arial" w:eastAsia="Calibri" w:hAnsi="Arial" w:cs="Calibri"/>
                <w:sz w:val="21"/>
                <w:szCs w:val="21"/>
              </w:rPr>
              <w:t>ações indevidamente restritivas. Aumento indevido do custo da contratação. Contratação não produz resultados capazes de atender à necessidade da Instituição.</w:t>
            </w:r>
          </w:p>
        </w:tc>
      </w:tr>
      <w:tr w:rsidR="00DB4D75" w14:paraId="38539D50" w14:textId="77777777">
        <w:tc>
          <w:tcPr>
            <w:tcW w:w="6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40701C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DC952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7028CE2E" w14:textId="77777777">
        <w:tc>
          <w:tcPr>
            <w:tcW w:w="6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E83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Comissão de Planejamento assessora ao Setor Demandante na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elaboração da justificativa. Adoção dos critérios da IN n</w:t>
            </w:r>
            <w:r>
              <w:rPr>
                <w:rFonts w:ascii="Arial" w:eastAsia="Calibri" w:hAnsi="Arial" w:cs="Calibri"/>
                <w:sz w:val="21"/>
                <w:szCs w:val="21"/>
              </w:rPr>
              <w:t>º 05/2017.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843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Comissão de Planejamento</w:t>
            </w:r>
          </w:p>
        </w:tc>
      </w:tr>
      <w:tr w:rsidR="00DB4D75" w14:paraId="518C34AD" w14:textId="77777777">
        <w:tc>
          <w:tcPr>
            <w:tcW w:w="6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87AB97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2AD72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4DB3E06A" w14:textId="77777777">
        <w:tc>
          <w:tcPr>
            <w:tcW w:w="6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BE5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Setor demandante ajusta a justificativa circunstanciada. Serviço de Material orienta </w:t>
            </w:r>
            <w:r>
              <w:rPr>
                <w:rFonts w:ascii="Arial" w:eastAsia="Calibri" w:hAnsi="Arial" w:cs="Calibri"/>
                <w:sz w:val="21"/>
                <w:szCs w:val="21"/>
              </w:rPr>
              <w:t>o setor demandante e a comissão de planejam</w:t>
            </w:r>
            <w:r>
              <w:rPr>
                <w:rFonts w:ascii="Arial" w:eastAsia="Calibri" w:hAnsi="Arial" w:cs="Calibri"/>
                <w:sz w:val="21"/>
                <w:szCs w:val="21"/>
              </w:rPr>
              <w:t>ento.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11B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Setor Demandante</w:t>
            </w:r>
          </w:p>
        </w:tc>
      </w:tr>
    </w:tbl>
    <w:p w14:paraId="08B5262B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6" w:type="dxa"/>
        <w:tblInd w:w="55" w:type="dxa"/>
        <w:tblLook w:val="0000" w:firstRow="0" w:lastRow="0" w:firstColumn="0" w:lastColumn="0" w:noHBand="0" w:noVBand="0"/>
      </w:tblPr>
      <w:tblGrid>
        <w:gridCol w:w="2446"/>
        <w:gridCol w:w="3825"/>
        <w:gridCol w:w="3455"/>
      </w:tblGrid>
      <w:tr w:rsidR="00DB4D75" w14:paraId="3364B36E" w14:textId="77777777">
        <w:tc>
          <w:tcPr>
            <w:tcW w:w="9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85E31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lastRenderedPageBreak/>
              <w:t>RISCO 0</w:t>
            </w:r>
            <w:r>
              <w:rPr>
                <w:rFonts w:ascii="Arial" w:eastAsia="Calibri" w:hAnsi="Arial" w:cs="Calibri"/>
                <w:b/>
                <w:sz w:val="21"/>
                <w:szCs w:val="21"/>
              </w:rPr>
              <w:t>2</w:t>
            </w:r>
          </w:p>
        </w:tc>
      </w:tr>
      <w:tr w:rsidR="00DB4D75" w14:paraId="0E8677B3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5BE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Quantidades superestimadas ou subestimadas na contratação.</w:t>
            </w:r>
          </w:p>
        </w:tc>
      </w:tr>
      <w:tr w:rsidR="00DB4D75" w14:paraId="4B1074A2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CC2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712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Baixa                      (  X ) Média                          (      ) Alta</w:t>
            </w:r>
          </w:p>
        </w:tc>
      </w:tr>
      <w:tr w:rsidR="00DB4D75" w14:paraId="5BF2F225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47E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66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(      ) Baixo                      (      )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Médio                          ( X ) Alto</w:t>
            </w:r>
          </w:p>
        </w:tc>
      </w:tr>
      <w:tr w:rsidR="00DB4D75" w14:paraId="48DAC711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4053C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6D99D42B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C5D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Comprometimento orçamentário, mantendo custos passíveis de redução. Falha de planejamento, gerando problemas de falsa expectativa para a Contratada. </w:t>
            </w:r>
            <w:r>
              <w:rPr>
                <w:rFonts w:ascii="Arial" w:eastAsia="Calibri" w:hAnsi="Arial" w:cs="Calibri"/>
                <w:sz w:val="21"/>
                <w:szCs w:val="21"/>
              </w:rPr>
              <w:t>Não atendimento e/ou atraso na execução das atividades dem</w:t>
            </w:r>
            <w:r>
              <w:rPr>
                <w:rFonts w:ascii="Arial" w:eastAsia="Calibri" w:hAnsi="Arial" w:cs="Calibri"/>
                <w:sz w:val="21"/>
                <w:szCs w:val="21"/>
              </w:rPr>
              <w:t>andadas pela Administração. Possibilita a ocorrência de fracionamento da despesa e o aumento do número de licitações para o mesmo objeto. Possibilita a ocorrência de pedidos de aditivos contratuais.</w:t>
            </w:r>
          </w:p>
        </w:tc>
      </w:tr>
      <w:tr w:rsidR="00DB4D75" w14:paraId="1DCD2F6B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16D7A9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05E92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1AD48EBA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D79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Estudo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circunstanciado da demanda da Administração e aplicação, quando couber, de referencial oriundo de Cadernos Técnicos ou de outras contratações similares.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8CC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Comissão de Planejamento e Setor Demandante</w:t>
            </w:r>
          </w:p>
        </w:tc>
      </w:tr>
      <w:tr w:rsidR="00DB4D75" w14:paraId="54F0061B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7446A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C6EFF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19FC0129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28E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Caso necessário, justifi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cativa e retificação das quantidades adequadas à necessidade demandada pela Administração.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F43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Comissão de Planejamento e Setor Demandante</w:t>
            </w:r>
          </w:p>
        </w:tc>
      </w:tr>
    </w:tbl>
    <w:p w14:paraId="73C5476D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6" w:type="dxa"/>
        <w:tblInd w:w="55" w:type="dxa"/>
        <w:tblLook w:val="0000" w:firstRow="0" w:lastRow="0" w:firstColumn="0" w:lastColumn="0" w:noHBand="0" w:noVBand="0"/>
      </w:tblPr>
      <w:tblGrid>
        <w:gridCol w:w="2446"/>
        <w:gridCol w:w="3825"/>
        <w:gridCol w:w="3455"/>
      </w:tblGrid>
      <w:tr w:rsidR="00DB4D75" w14:paraId="513D4730" w14:textId="77777777">
        <w:tc>
          <w:tcPr>
            <w:tcW w:w="9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52100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RISCO 0</w:t>
            </w:r>
            <w:r>
              <w:rPr>
                <w:rFonts w:ascii="Arial" w:eastAsia="Calibri" w:hAnsi="Arial" w:cs="Calibri"/>
                <w:b/>
                <w:sz w:val="21"/>
                <w:szCs w:val="21"/>
              </w:rPr>
              <w:t>3</w:t>
            </w:r>
          </w:p>
        </w:tc>
      </w:tr>
      <w:tr w:rsidR="00DB4D75" w14:paraId="6BE223F1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DF4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Sobrepreços no orçamento estimativo para a construção das Planilhas de Custos e Formação de Preços ou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preços subestimados.</w:t>
            </w:r>
          </w:p>
        </w:tc>
      </w:tr>
      <w:tr w:rsidR="00DB4D75" w14:paraId="13E1A3D1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D87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7B6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X   ) Baixa                      (     ) Média                         (      ) Alta</w:t>
            </w:r>
          </w:p>
        </w:tc>
      </w:tr>
      <w:tr w:rsidR="00DB4D75" w14:paraId="74FB905E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3F6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07E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Baixo                      (      ) Médio                         ( X  ) Alto</w:t>
            </w:r>
          </w:p>
        </w:tc>
      </w:tr>
      <w:tr w:rsidR="00DB4D75" w14:paraId="7C8AB68B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DE69B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7816846D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F8B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Não atendimento ao princípio da economicidade. Resultados de licitação com preços superiores aos praticados no mercado. </w:t>
            </w:r>
            <w:r>
              <w:rPr>
                <w:rFonts w:ascii="Arial" w:eastAsia="Calibri" w:hAnsi="Arial" w:cs="Calibri"/>
                <w:sz w:val="21"/>
                <w:szCs w:val="21"/>
              </w:rPr>
              <w:t>Possibilidade de resultar em licitação fracassada.</w:t>
            </w:r>
          </w:p>
        </w:tc>
      </w:tr>
      <w:tr w:rsidR="00DB4D75" w14:paraId="7D525F51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2E3399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262B2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6AAB173C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F92B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Pesquisa de preço com base na legislação vigente e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orçamentos atualizados. Buscar em fontes mais fide</w:t>
            </w:r>
            <w:r>
              <w:rPr>
                <w:rFonts w:ascii="Arial" w:eastAsia="Calibri" w:hAnsi="Arial" w:cs="Calibri"/>
                <w:sz w:val="21"/>
                <w:szCs w:val="21"/>
              </w:rPr>
              <w:t>dignas em relação à realidade de mercado.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A2A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Comissão de Planejamento</w:t>
            </w:r>
          </w:p>
        </w:tc>
      </w:tr>
      <w:tr w:rsidR="00DB4D75" w14:paraId="53D4C64F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0A758B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02A73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6852B844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B7D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lastRenderedPageBreak/>
              <w:t>Adequação de preço com base na legislação vigente e orçamentos atualizados.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7A1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Comissão de Planejamento e S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erviço de Material</w:t>
            </w:r>
          </w:p>
        </w:tc>
      </w:tr>
    </w:tbl>
    <w:p w14:paraId="487408D5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6" w:type="dxa"/>
        <w:tblInd w:w="55" w:type="dxa"/>
        <w:tblLook w:val="0000" w:firstRow="0" w:lastRow="0" w:firstColumn="0" w:lastColumn="0" w:noHBand="0" w:noVBand="0"/>
      </w:tblPr>
      <w:tblGrid>
        <w:gridCol w:w="2446"/>
        <w:gridCol w:w="3825"/>
        <w:gridCol w:w="3455"/>
      </w:tblGrid>
      <w:tr w:rsidR="00DB4D75" w14:paraId="22546924" w14:textId="77777777">
        <w:tc>
          <w:tcPr>
            <w:tcW w:w="9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839E1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RISCO 0</w:t>
            </w:r>
            <w:r>
              <w:rPr>
                <w:rFonts w:ascii="Arial" w:eastAsia="Calibri" w:hAnsi="Arial" w:cs="Calibri"/>
                <w:b/>
                <w:sz w:val="21"/>
                <w:szCs w:val="21"/>
              </w:rPr>
              <w:t>4</w:t>
            </w:r>
          </w:p>
        </w:tc>
      </w:tr>
      <w:tr w:rsidR="00DB4D75" w14:paraId="410414BC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257E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Pesquisa de preços estimados tendo como base objeto divergente do especificado no Termo de Referência.</w:t>
            </w:r>
          </w:p>
        </w:tc>
      </w:tr>
      <w:tr w:rsidR="00DB4D75" w14:paraId="6B24D383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50E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A6C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Baixa                      (  X  ) Média                         (      ) Alta</w:t>
            </w:r>
          </w:p>
        </w:tc>
      </w:tr>
      <w:tr w:rsidR="00DB4D75" w14:paraId="334190CE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3388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A1A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(      )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Baixo                      (      ) Médio                         (  X  ) Alto</w:t>
            </w:r>
          </w:p>
        </w:tc>
      </w:tr>
      <w:tr w:rsidR="00DB4D75" w14:paraId="0A84E4A8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5CF73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11EA6F9C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B54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Contratação não produz resultados capazes de atender à necessidade da Instituição. Diminuição da competição, podendo culminar em uma licitação fracassada ou aumento indev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ido do custo da contratação.</w:t>
            </w:r>
          </w:p>
        </w:tc>
      </w:tr>
      <w:tr w:rsidR="00DB4D75" w14:paraId="17946486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9C863D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AB742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47E3DB4D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266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Descrição detalhada do objeto a ser contratado, com padronização dos orçamentos.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CA7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Setor Demandante.</w:t>
            </w:r>
          </w:p>
        </w:tc>
      </w:tr>
      <w:tr w:rsidR="00DB4D75" w14:paraId="55CCAC84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B60F42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83BBE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7BE07A29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19B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Adequação da pesquisa de preço junto a empresa do ramo de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atividade.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8D6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Comissão de Planejamento e Serviço de Material</w:t>
            </w:r>
          </w:p>
        </w:tc>
      </w:tr>
    </w:tbl>
    <w:p w14:paraId="6DBB7D9D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696" w:type="dxa"/>
        <w:tblInd w:w="55" w:type="dxa"/>
        <w:tblLook w:val="0000" w:firstRow="0" w:lastRow="0" w:firstColumn="0" w:lastColumn="0" w:noHBand="0" w:noVBand="0"/>
      </w:tblPr>
      <w:tblGrid>
        <w:gridCol w:w="2445"/>
        <w:gridCol w:w="3827"/>
        <w:gridCol w:w="3424"/>
      </w:tblGrid>
      <w:tr w:rsidR="00DB4D75" w14:paraId="378D40CF" w14:textId="77777777"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CEE0A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RISCO 0</w:t>
            </w:r>
            <w:r>
              <w:rPr>
                <w:rFonts w:ascii="Arial" w:eastAsia="Calibri" w:hAnsi="Arial" w:cs="Calibri"/>
                <w:b/>
                <w:sz w:val="21"/>
                <w:szCs w:val="21"/>
              </w:rPr>
              <w:t>5</w:t>
            </w:r>
          </w:p>
        </w:tc>
      </w:tr>
      <w:tr w:rsidR="00DB4D75" w14:paraId="2073D482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C0C6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Possíveis cortes orçamentários após a entrega do planejamento da contratação.</w:t>
            </w:r>
          </w:p>
        </w:tc>
      </w:tr>
      <w:tr w:rsidR="00DB4D75" w14:paraId="027530FC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4EF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A44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) Baixa                      ( X ) Média                         (     ) Alta</w:t>
            </w:r>
          </w:p>
        </w:tc>
      </w:tr>
      <w:tr w:rsidR="00DB4D75" w14:paraId="75808828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F5B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098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) Baixo                      (     ) Médio                         ( X ) Alto</w:t>
            </w:r>
          </w:p>
        </w:tc>
      </w:tr>
      <w:tr w:rsidR="00DB4D75" w14:paraId="5D7E356D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F44EC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6D0C4646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855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Redução do quantitativo a ser contratado e consequentemente necessidade de adaptação dos serviços prestados no </w:t>
            </w:r>
            <w:r>
              <w:rPr>
                <w:rFonts w:ascii="Arial" w:eastAsia="Calibri" w:hAnsi="Arial" w:cs="Calibri"/>
                <w:i/>
                <w:color w:val="000000"/>
                <w:sz w:val="21"/>
                <w:szCs w:val="21"/>
              </w:rPr>
              <w:t>Campus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 Florestal.</w:t>
            </w:r>
          </w:p>
        </w:tc>
      </w:tr>
      <w:tr w:rsidR="00DB4D75" w14:paraId="234BE216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AF0EC4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A6565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41256C24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379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Adequação do planejamento da contratação com base no orçamento disponível.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6E4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Comissão de Planejamento e  Serviço de Material.</w:t>
            </w:r>
          </w:p>
        </w:tc>
      </w:tr>
      <w:tr w:rsidR="00DB4D75" w14:paraId="7AF5B97C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3B26C7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F7940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0D80C37F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C30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sz w:val="21"/>
                <w:szCs w:val="21"/>
              </w:rPr>
              <w:lastRenderedPageBreak/>
              <w:t>Empenho realizado em mais de um exercício. Buscar recurso na matriz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D76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Diretoria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Administrativa Financeira</w:t>
            </w:r>
          </w:p>
        </w:tc>
      </w:tr>
    </w:tbl>
    <w:p w14:paraId="1FD88547" w14:textId="5BF2FC92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690" w:type="dxa"/>
        <w:tblInd w:w="55" w:type="dxa"/>
        <w:tblLook w:val="0000" w:firstRow="0" w:lastRow="0" w:firstColumn="0" w:lastColumn="0" w:noHBand="0" w:noVBand="0"/>
      </w:tblPr>
      <w:tblGrid>
        <w:gridCol w:w="9690"/>
      </w:tblGrid>
      <w:tr w:rsidR="00C822B9" w14:paraId="30B392F1" w14:textId="77777777" w:rsidTr="00237501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37C600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FASE DE ANÁLISE</w:t>
            </w:r>
          </w:p>
        </w:tc>
      </w:tr>
      <w:tr w:rsidR="00C822B9" w14:paraId="3DC6BFF7" w14:textId="77777777" w:rsidTr="00237501">
        <w:tc>
          <w:tcPr>
            <w:tcW w:w="9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8F015" w14:textId="1EB5E736" w:rsidR="00C822B9" w:rsidRPr="00C822B9" w:rsidRDefault="00C822B9" w:rsidP="00237501">
            <w:pPr>
              <w:pStyle w:val="LO-normal1"/>
              <w:spacing w:after="200" w:line="276" w:lineRule="auto"/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</w:pPr>
            <w:r w:rsidRPr="00C822B9"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  </w:t>
            </w:r>
            <w:r w:rsidRPr="00C822B9"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 ) Planejamento da Contratação</w:t>
            </w:r>
          </w:p>
          <w:p w14:paraId="7BBF3FE0" w14:textId="4373BAD0" w:rsidR="00C822B9" w:rsidRP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822B9">
              <w:rPr>
                <w:rFonts w:ascii="Arial" w:hAnsi="Arial"/>
                <w:b/>
                <w:bCs/>
                <w:sz w:val="22"/>
                <w:szCs w:val="22"/>
              </w:rPr>
              <w:t xml:space="preserve">(  </w:t>
            </w:r>
            <w:r w:rsidRPr="00C822B9">
              <w:rPr>
                <w:rFonts w:ascii="Arial" w:hAnsi="Arial"/>
                <w:b/>
                <w:bCs/>
                <w:sz w:val="22"/>
                <w:szCs w:val="22"/>
              </w:rPr>
              <w:t>X</w:t>
            </w:r>
            <w:r w:rsidRPr="00C822B9">
              <w:rPr>
                <w:rFonts w:ascii="Arial" w:hAnsi="Arial"/>
                <w:b/>
                <w:bCs/>
                <w:sz w:val="22"/>
                <w:szCs w:val="22"/>
              </w:rPr>
              <w:t xml:space="preserve">  ) Elaboração do Termo de Referência</w:t>
            </w:r>
          </w:p>
          <w:p w14:paraId="73026417" w14:textId="77777777" w:rsidR="00C822B9" w:rsidRP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C822B9"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822B9">
              <w:rPr>
                <w:rFonts w:ascii="Arial" w:hAnsi="Arial"/>
                <w:sz w:val="22"/>
                <w:szCs w:val="22"/>
              </w:rPr>
              <w:t xml:space="preserve">   )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822B9">
              <w:rPr>
                <w:rFonts w:ascii="Arial" w:hAnsi="Arial"/>
                <w:sz w:val="22"/>
                <w:szCs w:val="22"/>
              </w:rPr>
              <w:t>Seleção do Fornecedor</w:t>
            </w:r>
          </w:p>
        </w:tc>
      </w:tr>
      <w:tr w:rsidR="00C822B9" w14:paraId="1EFD7FA5" w14:textId="77777777" w:rsidTr="00237501">
        <w:trPr>
          <w:trHeight w:val="85"/>
        </w:trPr>
        <w:tc>
          <w:tcPr>
            <w:tcW w:w="9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3915" w14:textId="77777777" w:rsidR="00C822B9" w:rsidRP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C822B9">
              <w:rPr>
                <w:rFonts w:ascii="Arial" w:eastAsia="Calibri" w:hAnsi="Arial" w:cs="Calibri"/>
                <w:sz w:val="22"/>
                <w:szCs w:val="22"/>
              </w:rPr>
              <w:t>(    ) Gestão do Contrato</w:t>
            </w:r>
          </w:p>
        </w:tc>
      </w:tr>
    </w:tbl>
    <w:p w14:paraId="242D8AEF" w14:textId="77777777" w:rsidR="00C822B9" w:rsidRDefault="00C822B9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696" w:type="dxa"/>
        <w:tblInd w:w="55" w:type="dxa"/>
        <w:tblLook w:val="0000" w:firstRow="0" w:lastRow="0" w:firstColumn="0" w:lastColumn="0" w:noHBand="0" w:noVBand="0"/>
      </w:tblPr>
      <w:tblGrid>
        <w:gridCol w:w="2445"/>
        <w:gridCol w:w="3827"/>
        <w:gridCol w:w="3424"/>
      </w:tblGrid>
      <w:tr w:rsidR="00DB4D75" w14:paraId="024AF29C" w14:textId="77777777"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7DB9BA" w14:textId="305A4CD5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>
              <w:rPr>
                <w:rFonts w:ascii="Arial" w:eastAsia="Calibri" w:hAnsi="Arial" w:cs="Calibri"/>
                <w:b/>
                <w:sz w:val="21"/>
                <w:szCs w:val="21"/>
              </w:rPr>
              <w:t>0</w:t>
            </w:r>
            <w:r w:rsidR="00C822B9">
              <w:rPr>
                <w:rFonts w:ascii="Arial" w:eastAsia="Calibri" w:hAnsi="Arial" w:cs="Calibri"/>
                <w:b/>
                <w:sz w:val="21"/>
                <w:szCs w:val="21"/>
              </w:rPr>
              <w:t>1</w:t>
            </w:r>
          </w:p>
        </w:tc>
      </w:tr>
      <w:tr w:rsidR="00DB4D75" w14:paraId="016B6C33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FC9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Possibilidade de licitação deserta devido à ausência de propostas.</w:t>
            </w:r>
          </w:p>
        </w:tc>
      </w:tr>
      <w:tr w:rsidR="00DB4D75" w14:paraId="4CFD72E8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8E0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C66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X ) Baixa                      (     ) Média                         (     ) Alta</w:t>
            </w:r>
          </w:p>
        </w:tc>
      </w:tr>
      <w:tr w:rsidR="00DB4D75" w14:paraId="38748360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13A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0B0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) Baixo                      (     )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 Médio                         ( X ) Alto</w:t>
            </w:r>
          </w:p>
        </w:tc>
      </w:tr>
      <w:tr w:rsidR="00DB4D75" w14:paraId="154EF7D6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E0DB6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6F819B0F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7D4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Falta de prestação dos serviços. Gastos com repetição do certame. </w:t>
            </w:r>
          </w:p>
        </w:tc>
      </w:tr>
      <w:tr w:rsidR="00DB4D75" w14:paraId="6D3E74C4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A266F1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8144F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7D6B309B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6B4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Divulgação do processo licitatório além das vias normais de publicação (DOU, site do SMD) através do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envio de Edital para empresas do ramo.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682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 Serviço de Material</w:t>
            </w:r>
          </w:p>
        </w:tc>
      </w:tr>
      <w:tr w:rsidR="00DB4D75" w14:paraId="05B38BA8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434953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4DDA1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1C8EA239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587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Repetição do certame com correção de erros não identificados previamente.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9C0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Serviço de Material e Diretoria Administrativa e Financeira </w:t>
            </w:r>
          </w:p>
        </w:tc>
      </w:tr>
    </w:tbl>
    <w:p w14:paraId="26F23615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696" w:type="dxa"/>
        <w:tblInd w:w="55" w:type="dxa"/>
        <w:tblLook w:val="0000" w:firstRow="0" w:lastRow="0" w:firstColumn="0" w:lastColumn="0" w:noHBand="0" w:noVBand="0"/>
      </w:tblPr>
      <w:tblGrid>
        <w:gridCol w:w="2445"/>
        <w:gridCol w:w="3827"/>
        <w:gridCol w:w="3424"/>
      </w:tblGrid>
      <w:tr w:rsidR="00DB4D75" w14:paraId="7B944726" w14:textId="77777777"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118125" w14:textId="70A4A089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>
              <w:rPr>
                <w:rFonts w:ascii="Arial" w:eastAsia="Calibri" w:hAnsi="Arial" w:cs="Calibri"/>
                <w:b/>
                <w:sz w:val="21"/>
                <w:szCs w:val="21"/>
              </w:rPr>
              <w:t>0</w:t>
            </w:r>
            <w:r w:rsidR="00C822B9">
              <w:rPr>
                <w:rFonts w:ascii="Arial" w:eastAsia="Calibri" w:hAnsi="Arial" w:cs="Calibri"/>
                <w:b/>
                <w:sz w:val="21"/>
                <w:szCs w:val="21"/>
              </w:rPr>
              <w:t>2</w:t>
            </w:r>
          </w:p>
        </w:tc>
      </w:tr>
      <w:tr w:rsidR="00DB4D75" w14:paraId="2DC4A260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6D6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Demora na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conclusão do processo licitatório em face de impugnações ou recursos.</w:t>
            </w:r>
          </w:p>
        </w:tc>
      </w:tr>
      <w:tr w:rsidR="00DB4D75" w14:paraId="63EFF714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040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935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(     ) Baixa                      ( </w:t>
            </w:r>
            <w:r>
              <w:rPr>
                <w:rFonts w:ascii="Arial" w:eastAsia="Calibri" w:hAnsi="Arial" w:cs="Calibri"/>
                <w:sz w:val="21"/>
                <w:szCs w:val="21"/>
              </w:rPr>
              <w:t xml:space="preserve"> 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 ) Média                         (   </w:t>
            </w:r>
            <w:r>
              <w:rPr>
                <w:rFonts w:ascii="Arial" w:eastAsia="Calibri" w:hAnsi="Arial" w:cs="Calibri"/>
                <w:sz w:val="21"/>
                <w:szCs w:val="21"/>
              </w:rPr>
              <w:t>X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  ) Alta</w:t>
            </w:r>
          </w:p>
        </w:tc>
      </w:tr>
      <w:tr w:rsidR="00DB4D75" w14:paraId="0D10FCE5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69F3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0E5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(     ) Baixo                      (     ) Médio                         (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X ) Alto</w:t>
            </w:r>
          </w:p>
        </w:tc>
      </w:tr>
      <w:tr w:rsidR="00DB4D75" w14:paraId="4706985A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C2962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67B385BD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942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lastRenderedPageBreak/>
              <w:t>Atraso no processo de contratação e consequente atraso no início da prestação do serviço.</w:t>
            </w:r>
          </w:p>
        </w:tc>
      </w:tr>
      <w:tr w:rsidR="00DB4D75" w14:paraId="211FE44C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D1EA13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1C8B7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7D971F14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FFB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Realização de prospecção em serviços similares praticados pelo mercado e na Administração Pública (pesquisa de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mercado e estudo de legislações pertinentes). Realização do certame com a devida antecedência.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F91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Comissão de Planejamento e Serviço de Material</w:t>
            </w:r>
          </w:p>
        </w:tc>
      </w:tr>
      <w:tr w:rsidR="00DB4D75" w14:paraId="49CB7F83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9902AC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C6703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16AFDF09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B1C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Priorização na análise e respostas dos recursos e pedidos de impugnação.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524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o de Material</w:t>
            </w:r>
          </w:p>
        </w:tc>
      </w:tr>
    </w:tbl>
    <w:p w14:paraId="740C180F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690" w:type="dxa"/>
        <w:tblInd w:w="55" w:type="dxa"/>
        <w:tblLook w:val="0000" w:firstRow="0" w:lastRow="0" w:firstColumn="0" w:lastColumn="0" w:noHBand="0" w:noVBand="0"/>
      </w:tblPr>
      <w:tblGrid>
        <w:gridCol w:w="9690"/>
      </w:tblGrid>
      <w:tr w:rsidR="00C822B9" w14:paraId="4B295BF3" w14:textId="77777777" w:rsidTr="00237501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B22B06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FASE DE ANÁLISE</w:t>
            </w:r>
          </w:p>
        </w:tc>
      </w:tr>
      <w:tr w:rsidR="00C822B9" w14:paraId="623794E6" w14:textId="77777777" w:rsidTr="00237501">
        <w:tc>
          <w:tcPr>
            <w:tcW w:w="9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950CC" w14:textId="2D21F797" w:rsidR="00C822B9" w:rsidRPr="00C822B9" w:rsidRDefault="00C822B9" w:rsidP="00237501">
            <w:pPr>
              <w:pStyle w:val="LO-normal1"/>
              <w:spacing w:after="200" w:line="276" w:lineRule="auto"/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</w:pPr>
            <w:r w:rsidRPr="00C822B9"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  </w:t>
            </w:r>
            <w:r w:rsidRPr="00C822B9"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 ) Planejamento da Contratação</w:t>
            </w:r>
          </w:p>
          <w:p w14:paraId="3C5D5B94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C822B9"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822B9">
              <w:rPr>
                <w:rFonts w:ascii="Arial" w:hAnsi="Arial"/>
                <w:sz w:val="22"/>
                <w:szCs w:val="22"/>
              </w:rPr>
              <w:t xml:space="preserve">   ) </w:t>
            </w:r>
            <w:r>
              <w:rPr>
                <w:rFonts w:ascii="Arial" w:hAnsi="Arial"/>
                <w:sz w:val="22"/>
                <w:szCs w:val="22"/>
              </w:rPr>
              <w:t>Elaboração do Termo de Referência</w:t>
            </w:r>
          </w:p>
          <w:p w14:paraId="648F22D1" w14:textId="2C874163" w:rsidR="00C822B9" w:rsidRP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822B9">
              <w:rPr>
                <w:rFonts w:ascii="Arial" w:hAnsi="Arial"/>
                <w:b/>
                <w:bCs/>
                <w:sz w:val="22"/>
                <w:szCs w:val="22"/>
              </w:rPr>
              <w:t xml:space="preserve">(  </w:t>
            </w:r>
            <w:r w:rsidRPr="00C822B9">
              <w:rPr>
                <w:rFonts w:ascii="Arial" w:hAnsi="Arial"/>
                <w:b/>
                <w:bCs/>
                <w:sz w:val="22"/>
                <w:szCs w:val="22"/>
              </w:rPr>
              <w:t>X</w:t>
            </w:r>
            <w:r w:rsidRPr="00C822B9">
              <w:rPr>
                <w:rFonts w:ascii="Arial" w:hAnsi="Arial"/>
                <w:b/>
                <w:bCs/>
                <w:sz w:val="22"/>
                <w:szCs w:val="22"/>
              </w:rPr>
              <w:t xml:space="preserve">  ) Seleção do Fornecedor</w:t>
            </w:r>
          </w:p>
        </w:tc>
      </w:tr>
      <w:tr w:rsidR="00C822B9" w14:paraId="15F9D5AE" w14:textId="77777777" w:rsidTr="00237501">
        <w:trPr>
          <w:trHeight w:val="85"/>
        </w:trPr>
        <w:tc>
          <w:tcPr>
            <w:tcW w:w="9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27C1" w14:textId="77777777" w:rsidR="00C822B9" w:rsidRP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C822B9">
              <w:rPr>
                <w:rFonts w:ascii="Arial" w:eastAsia="Calibri" w:hAnsi="Arial" w:cs="Calibri"/>
                <w:sz w:val="22"/>
                <w:szCs w:val="22"/>
              </w:rPr>
              <w:t>(    ) Gestão do Contrato</w:t>
            </w:r>
          </w:p>
        </w:tc>
      </w:tr>
    </w:tbl>
    <w:p w14:paraId="1FFB948E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696" w:type="dxa"/>
        <w:tblInd w:w="55" w:type="dxa"/>
        <w:tblLook w:val="0000" w:firstRow="0" w:lastRow="0" w:firstColumn="0" w:lastColumn="0" w:noHBand="0" w:noVBand="0"/>
      </w:tblPr>
      <w:tblGrid>
        <w:gridCol w:w="2445"/>
        <w:gridCol w:w="3827"/>
        <w:gridCol w:w="3424"/>
      </w:tblGrid>
      <w:tr w:rsidR="00DB4D75" w14:paraId="4796ED6C" w14:textId="77777777"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7EC6A2" w14:textId="09F1B580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>
              <w:rPr>
                <w:rFonts w:ascii="Arial" w:eastAsia="Calibri" w:hAnsi="Arial" w:cs="Calibri"/>
                <w:b/>
                <w:sz w:val="21"/>
                <w:szCs w:val="21"/>
              </w:rPr>
              <w:t>0</w:t>
            </w:r>
            <w:r w:rsidR="00BC3AD8">
              <w:rPr>
                <w:rFonts w:ascii="Arial" w:eastAsia="Calibri" w:hAnsi="Arial" w:cs="Calibri"/>
                <w:b/>
                <w:sz w:val="21"/>
                <w:szCs w:val="21"/>
              </w:rPr>
              <w:t>1</w:t>
            </w:r>
          </w:p>
        </w:tc>
      </w:tr>
      <w:tr w:rsidR="00DB4D75" w14:paraId="3A371B65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276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Empresa vencedora do certame, cuja proposta foi adjudicada e homologada, recusar-se a assinar </w:t>
            </w:r>
            <w:r>
              <w:rPr>
                <w:rFonts w:ascii="Arial" w:eastAsia="Calibri" w:hAnsi="Arial" w:cs="Calibri"/>
                <w:sz w:val="21"/>
                <w:szCs w:val="21"/>
              </w:rPr>
              <w:t>o Contrato.</w:t>
            </w:r>
          </w:p>
        </w:tc>
      </w:tr>
      <w:tr w:rsidR="00DB4D75" w14:paraId="6EF0807B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B30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FC5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X ) Baixa                      (     ) Média                         (     ) Alta</w:t>
            </w:r>
          </w:p>
        </w:tc>
      </w:tr>
      <w:tr w:rsidR="00DB4D75" w14:paraId="352CDB73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E2D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811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) Baixo                      (     )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 Médio                         ( X ) Alto</w:t>
            </w:r>
          </w:p>
        </w:tc>
      </w:tr>
      <w:tr w:rsidR="00DB4D75" w14:paraId="2E92D905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EBA12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55E6795C" w14:textId="77777777"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6BF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Falta de prestação dos serviços; Prorrogações não desejadas por motivos de exceção à regra ou manutenção de custos passíveis de redução.</w:t>
            </w:r>
          </w:p>
        </w:tc>
      </w:tr>
      <w:tr w:rsidR="00DB4D75" w14:paraId="7CF1F491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5CA92B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6B5D9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14BC87B3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5DE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O pregoeiro responsável pelo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certame deve deixar claro as condições da contratação no momento da habilitação. Alertar veementemente o licitante vencedor quanto à punição em caso de recusa em assinar o contrato. Punir os licitantes de acordo com a legislação.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513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</w:t>
            </w:r>
          </w:p>
        </w:tc>
      </w:tr>
      <w:tr w:rsidR="00DB4D75" w14:paraId="119F5043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FAE9F2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1BFC0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0434F668" w14:textId="77777777"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E00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lastRenderedPageBreak/>
              <w:t>Verificar possibilidade de convocação do próximo colocado, com relação às melhores propostas, na ordem de classificação do processo licitatório.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1D2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Serviço de Material </w:t>
            </w:r>
          </w:p>
        </w:tc>
      </w:tr>
    </w:tbl>
    <w:p w14:paraId="7EDDA9F3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6" w:type="dxa"/>
        <w:tblInd w:w="55" w:type="dxa"/>
        <w:tblLook w:val="0000" w:firstRow="0" w:lastRow="0" w:firstColumn="0" w:lastColumn="0" w:noHBand="0" w:noVBand="0"/>
      </w:tblPr>
      <w:tblGrid>
        <w:gridCol w:w="2446"/>
        <w:gridCol w:w="3825"/>
        <w:gridCol w:w="3455"/>
      </w:tblGrid>
      <w:tr w:rsidR="00DB4D75" w14:paraId="2C7D7DE9" w14:textId="77777777">
        <w:tc>
          <w:tcPr>
            <w:tcW w:w="9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CDDBFF" w14:textId="2356719A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 w:rsidR="00BC3AD8"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02</w:t>
            </w:r>
          </w:p>
        </w:tc>
      </w:tr>
      <w:tr w:rsidR="00DB4D75" w14:paraId="660086A5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16E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Vencimento da proposta por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sobrestamento.</w:t>
            </w:r>
          </w:p>
        </w:tc>
      </w:tr>
      <w:tr w:rsidR="00DB4D75" w14:paraId="7ABD1ADC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4E2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B1F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Baixa                      (  X  ) Média                         (      ) Alta</w:t>
            </w:r>
          </w:p>
        </w:tc>
      </w:tr>
      <w:tr w:rsidR="00DB4D75" w14:paraId="7E3066AD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75F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567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Baixo                      (  X  ) Médio                         (      ) Alto</w:t>
            </w:r>
          </w:p>
        </w:tc>
      </w:tr>
      <w:tr w:rsidR="00DB4D75" w14:paraId="26534EA1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DFEB5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3D12EA2A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45E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Atraso no atendimento da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demanda. Recusa do licitante em manter a proposta.</w:t>
            </w:r>
          </w:p>
        </w:tc>
      </w:tr>
      <w:tr w:rsidR="00DB4D75" w14:paraId="11CEBEFD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9AE240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A8E10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5BE9CBFC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AEC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Conferir e controlar a vigência da proposta.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CAF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Material.</w:t>
            </w:r>
          </w:p>
        </w:tc>
      </w:tr>
      <w:tr w:rsidR="00DB4D75" w14:paraId="3D5EA570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343635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47679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06017EF6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846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Prorrogar a validade da proposta junto à licitante vencedora.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CDD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Material.</w:t>
            </w:r>
          </w:p>
        </w:tc>
      </w:tr>
    </w:tbl>
    <w:p w14:paraId="02704C49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6" w:type="dxa"/>
        <w:tblInd w:w="55" w:type="dxa"/>
        <w:tblLook w:val="0000" w:firstRow="0" w:lastRow="0" w:firstColumn="0" w:lastColumn="0" w:noHBand="0" w:noVBand="0"/>
      </w:tblPr>
      <w:tblGrid>
        <w:gridCol w:w="2446"/>
        <w:gridCol w:w="3825"/>
        <w:gridCol w:w="3455"/>
      </w:tblGrid>
      <w:tr w:rsidR="00DB4D75" w14:paraId="79F7FE32" w14:textId="77777777">
        <w:tc>
          <w:tcPr>
            <w:tcW w:w="9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2B375F" w14:textId="5C4716D0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 w:rsidR="00BC3AD8"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03</w:t>
            </w:r>
          </w:p>
        </w:tc>
      </w:tr>
      <w:tr w:rsidR="00DB4D75" w14:paraId="58F2F684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C77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Divergências textuais entre o Termo de Referência e </w:t>
            </w:r>
            <w:r>
              <w:rPr>
                <w:rFonts w:ascii="Arial" w:eastAsia="Calibri" w:hAnsi="Arial" w:cs="Calibri"/>
                <w:sz w:val="21"/>
                <w:szCs w:val="21"/>
              </w:rPr>
              <w:t>o Contrato.</w:t>
            </w:r>
          </w:p>
        </w:tc>
      </w:tr>
      <w:tr w:rsidR="00DB4D75" w14:paraId="0287EFA6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163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59C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Baixa                      (  X  ) Média                         (      ) Alta</w:t>
            </w:r>
          </w:p>
        </w:tc>
      </w:tr>
      <w:tr w:rsidR="00DB4D75" w14:paraId="6CB3642B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5F1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C5A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(      ) Baixo                      (      )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Médio                         (  X  ) Alto</w:t>
            </w:r>
          </w:p>
        </w:tc>
      </w:tr>
      <w:tr w:rsidR="00DB4D75" w14:paraId="368E0568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16B0E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16E98827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3F0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Problemas na execução contratual. Atraso no atendimento das necessidades da Instituição.</w:t>
            </w:r>
          </w:p>
        </w:tc>
      </w:tr>
      <w:tr w:rsidR="00DB4D75" w14:paraId="08829AE9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818FD0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AF2DF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51E87F34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8D6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Revisão na totalidade do Termo de Referência e Minuta de Contrato, de acordo com as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novas diretrizes da In nº 05/2017.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DBA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Material.</w:t>
            </w:r>
          </w:p>
        </w:tc>
      </w:tr>
      <w:tr w:rsidR="00DB4D75" w14:paraId="79ED2BAE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F64D4C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44BC0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42D4609E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B0B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Verificar as divergências, solicitar justificativas e providências cabíveis.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412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Material.</w:t>
            </w:r>
          </w:p>
        </w:tc>
      </w:tr>
    </w:tbl>
    <w:p w14:paraId="688B5301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2" w:type="dxa"/>
        <w:tblInd w:w="55" w:type="dxa"/>
        <w:tblLook w:val="0000" w:firstRow="0" w:lastRow="0" w:firstColumn="0" w:lastColumn="0" w:noHBand="0" w:noVBand="0"/>
      </w:tblPr>
      <w:tblGrid>
        <w:gridCol w:w="2446"/>
        <w:gridCol w:w="3824"/>
        <w:gridCol w:w="3452"/>
      </w:tblGrid>
      <w:tr w:rsidR="00DB4D75" w14:paraId="3FBFF64A" w14:textId="77777777"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FC43C0" w14:textId="3A538B32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 w:rsidR="00BC3AD8"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04</w:t>
            </w:r>
          </w:p>
        </w:tc>
      </w:tr>
      <w:tr w:rsidR="00DB4D75" w14:paraId="5129FCDE" w14:textId="77777777"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510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lastRenderedPageBreak/>
              <w:t xml:space="preserve">Falta de publicação no Diário Oficial da União dos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atos necessários à validade do contrato.</w:t>
            </w:r>
          </w:p>
        </w:tc>
      </w:tr>
      <w:tr w:rsidR="00DB4D75" w14:paraId="2B33172C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C3B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038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X  )  Baixa                     (      ) Média                         (      ) Alta</w:t>
            </w:r>
          </w:p>
        </w:tc>
      </w:tr>
      <w:tr w:rsidR="00DB4D75" w14:paraId="1FDFAA33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CC5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4D1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Baixo                      (  X  ) Médio                         (      ) Alto</w:t>
            </w:r>
          </w:p>
        </w:tc>
      </w:tr>
      <w:tr w:rsidR="00DB4D75" w14:paraId="774B5FBE" w14:textId="77777777"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91328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50A0F7EC" w14:textId="77777777">
        <w:tc>
          <w:tcPr>
            <w:tcW w:w="9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F6E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Não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atendimento ao princípio da publicidade.</w:t>
            </w:r>
          </w:p>
        </w:tc>
      </w:tr>
      <w:tr w:rsidR="00DB4D75" w14:paraId="3725D4DA" w14:textId="77777777">
        <w:tc>
          <w:tcPr>
            <w:tcW w:w="6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540A2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173A5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1BF5CEA0" w14:textId="77777777">
        <w:tc>
          <w:tcPr>
            <w:tcW w:w="6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3805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 aplica a lista de verificação.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7EF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Material.</w:t>
            </w:r>
          </w:p>
        </w:tc>
      </w:tr>
      <w:tr w:rsidR="00DB4D75" w14:paraId="1DEC1D31" w14:textId="77777777">
        <w:tc>
          <w:tcPr>
            <w:tcW w:w="6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004994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78373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3A4C6A89" w14:textId="77777777">
        <w:tc>
          <w:tcPr>
            <w:tcW w:w="6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A83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 adota as providências cabíveis.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D71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Serviço de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Material.</w:t>
            </w:r>
          </w:p>
        </w:tc>
      </w:tr>
    </w:tbl>
    <w:p w14:paraId="209FEEED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6" w:type="dxa"/>
        <w:tblInd w:w="55" w:type="dxa"/>
        <w:tblLook w:val="0000" w:firstRow="0" w:lastRow="0" w:firstColumn="0" w:lastColumn="0" w:noHBand="0" w:noVBand="0"/>
      </w:tblPr>
      <w:tblGrid>
        <w:gridCol w:w="2446"/>
        <w:gridCol w:w="3825"/>
        <w:gridCol w:w="3455"/>
      </w:tblGrid>
      <w:tr w:rsidR="00DB4D75" w14:paraId="6754E3D9" w14:textId="77777777">
        <w:tc>
          <w:tcPr>
            <w:tcW w:w="9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9DB5D1" w14:textId="3921AC05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 w:rsidR="00BC3AD8"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05</w:t>
            </w:r>
          </w:p>
        </w:tc>
      </w:tr>
      <w:tr w:rsidR="00DB4D75" w14:paraId="61CFEDC6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DC4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Falta de manutenção das condições de habilitação para assinatura d</w:t>
            </w:r>
            <w:r>
              <w:rPr>
                <w:rFonts w:ascii="Arial" w:eastAsia="Calibri" w:hAnsi="Arial" w:cs="Calibri"/>
                <w:sz w:val="21"/>
                <w:szCs w:val="21"/>
              </w:rPr>
              <w:t>o Contrato.</w:t>
            </w:r>
          </w:p>
        </w:tc>
      </w:tr>
      <w:tr w:rsidR="00DB4D75" w14:paraId="6E89FC97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B34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59C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Baixa                      (  X  ) Média                         (      ) Alta</w:t>
            </w:r>
          </w:p>
        </w:tc>
      </w:tr>
      <w:tr w:rsidR="00DB4D75" w14:paraId="0FD336AD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209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3FA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(      ) Baixo                      (     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) Médio                         (  X  ) Alto</w:t>
            </w:r>
          </w:p>
        </w:tc>
      </w:tr>
      <w:tr w:rsidR="00DB4D75" w14:paraId="5966C9E4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E53D2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04FC47FB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24C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Não atendimento às condições de habilitação exigidas na Lei n.º 8.666/93. Contratação irregular.</w:t>
            </w:r>
          </w:p>
        </w:tc>
      </w:tr>
      <w:tr w:rsidR="00DB4D75" w14:paraId="6CAC8BE1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D621F8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616D5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0BE513C9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187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Manter válida a regularidade fiscal federal, estadual, municipal,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trabalhista, INSS, FGTS e qualificação econômico-financeira dentro dos parâmetros exigidos na contratação.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A1DC" w14:textId="77777777" w:rsidR="00DB4D75" w:rsidRDefault="00DB4D75">
            <w:pPr>
              <w:pStyle w:val="LO-normal1"/>
              <w:spacing w:after="200" w:line="276" w:lineRule="auto"/>
              <w:rPr>
                <w:rFonts w:ascii="Arial" w:eastAsia="Calibri" w:hAnsi="Arial" w:cs="Calibri"/>
                <w:color w:val="000000"/>
                <w:sz w:val="21"/>
                <w:szCs w:val="21"/>
              </w:rPr>
            </w:pPr>
          </w:p>
          <w:p w14:paraId="4823439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Contratada.</w:t>
            </w:r>
          </w:p>
        </w:tc>
      </w:tr>
      <w:tr w:rsidR="00DB4D75" w14:paraId="601AB6FD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34B94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B46F3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0816E51B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026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 notifica a Contratada para que esta possa regularizar sua documentação e suspende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, temporariamente, a assinatura do contrato.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9C0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Material.</w:t>
            </w:r>
          </w:p>
        </w:tc>
      </w:tr>
    </w:tbl>
    <w:p w14:paraId="715FFC7F" w14:textId="5BD11BE0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690" w:type="dxa"/>
        <w:tblInd w:w="55" w:type="dxa"/>
        <w:tblLook w:val="0000" w:firstRow="0" w:lastRow="0" w:firstColumn="0" w:lastColumn="0" w:noHBand="0" w:noVBand="0"/>
      </w:tblPr>
      <w:tblGrid>
        <w:gridCol w:w="9690"/>
      </w:tblGrid>
      <w:tr w:rsidR="00BC3AD8" w14:paraId="4556D9D0" w14:textId="77777777" w:rsidTr="00237501"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E376F2" w14:textId="77777777" w:rsidR="00BC3AD8" w:rsidRDefault="00BC3AD8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FASE DE ANÁLISE</w:t>
            </w:r>
          </w:p>
        </w:tc>
      </w:tr>
      <w:tr w:rsidR="00BC3AD8" w14:paraId="71A5642E" w14:textId="77777777" w:rsidTr="00237501">
        <w:tc>
          <w:tcPr>
            <w:tcW w:w="9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EC75F" w14:textId="77777777" w:rsidR="00BC3AD8" w:rsidRPr="00C822B9" w:rsidRDefault="00BC3AD8" w:rsidP="00237501">
            <w:pPr>
              <w:pStyle w:val="LO-normal1"/>
              <w:spacing w:after="200" w:line="276" w:lineRule="auto"/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</w:pPr>
            <w:r w:rsidRPr="00C822B9"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  </w:t>
            </w:r>
            <w:r w:rsidRPr="00C822B9">
              <w:rPr>
                <w:rFonts w:ascii="Arial" w:eastAsia="Calibri" w:hAnsi="Arial" w:cs="Calibri"/>
                <w:bCs/>
                <w:color w:val="000000"/>
                <w:sz w:val="22"/>
                <w:szCs w:val="22"/>
              </w:rPr>
              <w:t xml:space="preserve"> ) Planejamento da Contratação</w:t>
            </w:r>
          </w:p>
          <w:p w14:paraId="766353F0" w14:textId="77777777" w:rsidR="00BC3AD8" w:rsidRDefault="00BC3AD8" w:rsidP="00237501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C822B9"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822B9">
              <w:rPr>
                <w:rFonts w:ascii="Arial" w:hAnsi="Arial"/>
                <w:sz w:val="22"/>
                <w:szCs w:val="22"/>
              </w:rPr>
              <w:t xml:space="preserve">   ) </w:t>
            </w:r>
            <w:r>
              <w:rPr>
                <w:rFonts w:ascii="Arial" w:hAnsi="Arial"/>
                <w:sz w:val="22"/>
                <w:szCs w:val="22"/>
              </w:rPr>
              <w:t>Elaboração do Termo de Referência</w:t>
            </w:r>
          </w:p>
          <w:p w14:paraId="5B980284" w14:textId="0A9D5EA2" w:rsidR="00BC3AD8" w:rsidRPr="00BC3AD8" w:rsidRDefault="00BC3AD8" w:rsidP="00237501">
            <w:pPr>
              <w:pStyle w:val="LO-normal1"/>
              <w:spacing w:after="200" w:line="276" w:lineRule="auto"/>
              <w:rPr>
                <w:rFonts w:ascii="Arial" w:hAnsi="Arial"/>
                <w:sz w:val="22"/>
                <w:szCs w:val="22"/>
              </w:rPr>
            </w:pPr>
            <w:r w:rsidRPr="00BC3AD8">
              <w:rPr>
                <w:rFonts w:ascii="Arial" w:hAnsi="Arial"/>
                <w:sz w:val="22"/>
                <w:szCs w:val="22"/>
              </w:rPr>
              <w:t xml:space="preserve">( 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BC3AD8">
              <w:rPr>
                <w:rFonts w:ascii="Arial" w:hAnsi="Arial"/>
                <w:sz w:val="22"/>
                <w:szCs w:val="22"/>
              </w:rPr>
              <w:t>) Seleção do Fornecedor</w:t>
            </w:r>
          </w:p>
        </w:tc>
      </w:tr>
      <w:tr w:rsidR="00BC3AD8" w14:paraId="57B1D22A" w14:textId="77777777" w:rsidTr="00237501">
        <w:trPr>
          <w:trHeight w:val="85"/>
        </w:trPr>
        <w:tc>
          <w:tcPr>
            <w:tcW w:w="9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3DEE" w14:textId="1DA67533" w:rsidR="00BC3AD8" w:rsidRPr="00BC3AD8" w:rsidRDefault="00BC3AD8" w:rsidP="00237501">
            <w:pPr>
              <w:pStyle w:val="LO-normal1"/>
              <w:spacing w:after="20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C3AD8">
              <w:rPr>
                <w:rFonts w:ascii="Arial" w:eastAsia="Calibri" w:hAnsi="Arial" w:cs="Calibri"/>
                <w:b/>
                <w:bCs/>
                <w:sz w:val="22"/>
                <w:szCs w:val="22"/>
              </w:rPr>
              <w:lastRenderedPageBreak/>
              <w:t xml:space="preserve">(  </w:t>
            </w:r>
            <w:r w:rsidRPr="00BC3AD8">
              <w:rPr>
                <w:rFonts w:ascii="Arial" w:eastAsia="Calibri" w:hAnsi="Arial" w:cs="Calibri"/>
                <w:b/>
                <w:bCs/>
                <w:sz w:val="22"/>
                <w:szCs w:val="22"/>
              </w:rPr>
              <w:t>X</w:t>
            </w:r>
            <w:r w:rsidRPr="00BC3AD8">
              <w:rPr>
                <w:rFonts w:ascii="Arial" w:eastAsia="Calibri" w:hAnsi="Arial" w:cs="Calibri"/>
                <w:b/>
                <w:bCs/>
                <w:sz w:val="22"/>
                <w:szCs w:val="22"/>
              </w:rPr>
              <w:t xml:space="preserve">  ) Gestão do Contrato</w:t>
            </w:r>
          </w:p>
        </w:tc>
      </w:tr>
    </w:tbl>
    <w:p w14:paraId="002734F9" w14:textId="7B27EAB4" w:rsidR="00BC3AD8" w:rsidRDefault="00BC3AD8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8" w:type="dxa"/>
        <w:tblInd w:w="55" w:type="dxa"/>
        <w:tblLook w:val="0000" w:firstRow="0" w:lastRow="0" w:firstColumn="0" w:lastColumn="0" w:noHBand="0" w:noVBand="0"/>
      </w:tblPr>
      <w:tblGrid>
        <w:gridCol w:w="2443"/>
        <w:gridCol w:w="3827"/>
        <w:gridCol w:w="3458"/>
      </w:tblGrid>
      <w:tr w:rsidR="00DB4D75" w14:paraId="1C4CA3CE" w14:textId="77777777" w:rsidTr="00BC3AD8"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66941C" w14:textId="04C456A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 w:rsidR="00BC3AD8"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01</w:t>
            </w:r>
          </w:p>
        </w:tc>
      </w:tr>
      <w:tr w:rsidR="00DB4D75" w14:paraId="5EAB0ABD" w14:textId="77777777" w:rsidTr="00BC3AD8">
        <w:tc>
          <w:tcPr>
            <w:tcW w:w="97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4E11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Ausência de designação formal dos atores de gestão e fiscalização.</w:t>
            </w:r>
          </w:p>
        </w:tc>
      </w:tr>
      <w:tr w:rsidR="00DB4D75" w14:paraId="429688FB" w14:textId="77777777" w:rsidTr="00BC3AD8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CC0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FA71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X  ) Baixa                      (      ) Média                         (      ) Alta</w:t>
            </w:r>
          </w:p>
        </w:tc>
      </w:tr>
      <w:tr w:rsidR="00DB4D75" w14:paraId="11CD8198" w14:textId="77777777" w:rsidTr="00BC3AD8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ED6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A20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Baixo                      (      ) Médio                         (  X  ) Alto</w:t>
            </w:r>
          </w:p>
        </w:tc>
      </w:tr>
      <w:tr w:rsidR="00DB4D75" w14:paraId="30085372" w14:textId="77777777" w:rsidTr="00BC3AD8">
        <w:tc>
          <w:tcPr>
            <w:tcW w:w="97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F16DA7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2C74CD7D" w14:textId="77777777" w:rsidTr="00BC3AD8">
        <w:tc>
          <w:tcPr>
            <w:tcW w:w="97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039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Descumprimento do Art. 67 da Lei 8.666/93 e IN nº 05/2017. Impossibilidade de acompanhamento da execução contratual.</w:t>
            </w:r>
          </w:p>
        </w:tc>
      </w:tr>
      <w:tr w:rsidR="00DB4D75" w14:paraId="7BDF25E2" w14:textId="77777777" w:rsidTr="00BC3AD8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FC0423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37706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6DC1BDC1" w14:textId="77777777" w:rsidTr="00BC3AD8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377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Indicação e nomeação dos servidores que atuarão como gestores e fiscais.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1E3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Diretoria Administrativa Financeira e </w:t>
            </w:r>
            <w:r>
              <w:rPr>
                <w:rFonts w:ascii="Arial" w:eastAsia="Calibri" w:hAnsi="Arial" w:cs="Calibri"/>
                <w:sz w:val="21"/>
                <w:szCs w:val="21"/>
              </w:rPr>
              <w:t>Diretoria de Material (DMT)</w:t>
            </w:r>
          </w:p>
        </w:tc>
      </w:tr>
      <w:tr w:rsidR="00DB4D75" w14:paraId="117C4336" w14:textId="77777777" w:rsidTr="00BC3AD8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C99818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0B3850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2C6C8510" w14:textId="77777777" w:rsidTr="00BC3AD8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228A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Solicitar nomeação imediata junto ao órgão competente.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039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Serviço de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Material.</w:t>
            </w:r>
          </w:p>
        </w:tc>
      </w:tr>
    </w:tbl>
    <w:p w14:paraId="5A39875C" w14:textId="541D8993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0" w:type="dxa"/>
        <w:tblInd w:w="55" w:type="dxa"/>
        <w:tblLook w:val="0000" w:firstRow="0" w:lastRow="0" w:firstColumn="0" w:lastColumn="0" w:noHBand="0" w:noVBand="0"/>
      </w:tblPr>
      <w:tblGrid>
        <w:gridCol w:w="2443"/>
        <w:gridCol w:w="3828"/>
        <w:gridCol w:w="3449"/>
      </w:tblGrid>
      <w:tr w:rsidR="00C822B9" w14:paraId="1E885012" w14:textId="77777777" w:rsidTr="00237501"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1227A9" w14:textId="6EF3FEFF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>
              <w:rPr>
                <w:rFonts w:ascii="Arial" w:eastAsia="Calibri" w:hAnsi="Arial" w:cs="Calibri"/>
                <w:b/>
                <w:sz w:val="21"/>
                <w:szCs w:val="21"/>
              </w:rPr>
              <w:t>0</w:t>
            </w:r>
            <w:r w:rsidR="00BC3AD8">
              <w:rPr>
                <w:rFonts w:ascii="Arial" w:eastAsia="Calibri" w:hAnsi="Arial" w:cs="Calibri"/>
                <w:b/>
                <w:sz w:val="21"/>
                <w:szCs w:val="21"/>
              </w:rPr>
              <w:t>2</w:t>
            </w:r>
          </w:p>
        </w:tc>
      </w:tr>
      <w:tr w:rsidR="00C822B9" w14:paraId="04CF09E8" w14:textId="77777777" w:rsidTr="00237501">
        <w:tc>
          <w:tcPr>
            <w:tcW w:w="9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47590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Nomear os mesmos servidores para atuarem como gestores e fiscais em um número excessivo de contratos.</w:t>
            </w:r>
          </w:p>
        </w:tc>
      </w:tr>
      <w:tr w:rsidR="00C822B9" w14:paraId="239F37C0" w14:textId="77777777" w:rsidTr="00237501">
        <w:tc>
          <w:tcPr>
            <w:tcW w:w="2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AEAC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C876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Baixa                      (  X  ) Média                         (      ) Alta</w:t>
            </w:r>
          </w:p>
        </w:tc>
      </w:tr>
      <w:tr w:rsidR="00C822B9" w14:paraId="3D8B0A32" w14:textId="77777777" w:rsidTr="00237501">
        <w:tc>
          <w:tcPr>
            <w:tcW w:w="2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9545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4DB6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Baixo                      (      ) Médio                         (  X  ) Alto</w:t>
            </w:r>
          </w:p>
        </w:tc>
      </w:tr>
      <w:tr w:rsidR="00C822B9" w14:paraId="651389C6" w14:textId="77777777" w:rsidTr="00237501">
        <w:tc>
          <w:tcPr>
            <w:tcW w:w="9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12FA28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C822B9" w14:paraId="4D488606" w14:textId="77777777" w:rsidTr="00237501">
        <w:tc>
          <w:tcPr>
            <w:tcW w:w="9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6871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Ingerência, falhas diversas na gestão e fiscalização.</w:t>
            </w:r>
          </w:p>
        </w:tc>
      </w:tr>
      <w:tr w:rsidR="00C822B9" w14:paraId="477CC2A7" w14:textId="77777777" w:rsidTr="00237501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24A7F40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00A9BF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C822B9" w14:paraId="6D55981D" w14:textId="77777777" w:rsidTr="00237501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5856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Avaliação das alternativas de pessoas </w:t>
            </w:r>
            <w:r>
              <w:rPr>
                <w:rFonts w:ascii="Arial" w:eastAsia="Calibri" w:hAnsi="Arial" w:cs="Calibri"/>
                <w:sz w:val="21"/>
                <w:szCs w:val="21"/>
              </w:rPr>
              <w:t>aptas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 para serem nomead</w:t>
            </w:r>
            <w:r>
              <w:rPr>
                <w:rFonts w:ascii="Arial" w:eastAsia="Calibri" w:hAnsi="Arial" w:cs="Calibri"/>
                <w:sz w:val="21"/>
                <w:szCs w:val="21"/>
              </w:rPr>
              <w:t>a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 como de gestores e fiscais. Capacitar servidores para atuarem com gestores e fiscais.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A2A7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 de Material e Diretoria Administrativa Financeira.</w:t>
            </w:r>
          </w:p>
        </w:tc>
      </w:tr>
      <w:tr w:rsidR="00C822B9" w14:paraId="59E482F0" w14:textId="77777777" w:rsidTr="00237501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B97A43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941B34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C822B9" w14:paraId="333F0332" w14:textId="77777777" w:rsidTr="00237501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2481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Estudo e adoção de procedimentos sistematizados para readequação imediata do quadro de gestores.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313F" w14:textId="77777777" w:rsidR="00C822B9" w:rsidRDefault="00C822B9" w:rsidP="00237501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Diretoria Administrativa Financeira.</w:t>
            </w:r>
          </w:p>
        </w:tc>
      </w:tr>
    </w:tbl>
    <w:p w14:paraId="0C339C6E" w14:textId="3304DB23" w:rsidR="00C822B9" w:rsidRDefault="00C822B9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8" w:type="dxa"/>
        <w:tblInd w:w="55" w:type="dxa"/>
        <w:tblLook w:val="0000" w:firstRow="0" w:lastRow="0" w:firstColumn="0" w:lastColumn="0" w:noHBand="0" w:noVBand="0"/>
      </w:tblPr>
      <w:tblGrid>
        <w:gridCol w:w="2443"/>
        <w:gridCol w:w="3827"/>
        <w:gridCol w:w="3458"/>
      </w:tblGrid>
      <w:tr w:rsidR="00DB4D75" w14:paraId="7250208D" w14:textId="77777777" w:rsidTr="00BC3AD8"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0AB860" w14:textId="1710465B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lastRenderedPageBreak/>
              <w:t xml:space="preserve">RISCO </w:t>
            </w:r>
            <w:r w:rsidR="00BC3AD8"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03</w:t>
            </w:r>
          </w:p>
        </w:tc>
      </w:tr>
      <w:tr w:rsidR="00DB4D75" w14:paraId="4D01263A" w14:textId="77777777" w:rsidTr="00BC3AD8">
        <w:tc>
          <w:tcPr>
            <w:tcW w:w="97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DADC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Aceites provisórios e definitivos em objetos parcialmente executados ou não executados.</w:t>
            </w:r>
          </w:p>
        </w:tc>
      </w:tr>
      <w:tr w:rsidR="00DB4D75" w14:paraId="4521F936" w14:textId="77777777" w:rsidTr="00BC3AD8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64F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7F7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Baixa                      (  X  ) Média                         (      ) Alta</w:t>
            </w:r>
          </w:p>
        </w:tc>
      </w:tr>
      <w:tr w:rsidR="00DB4D75" w14:paraId="0FFB74A7" w14:textId="77777777" w:rsidTr="00BC3AD8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70C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1654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(      ) Baixo                  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   (      ) Médio                         (  X  ) Alto</w:t>
            </w:r>
          </w:p>
        </w:tc>
      </w:tr>
      <w:tr w:rsidR="00DB4D75" w14:paraId="4EB72023" w14:textId="77777777" w:rsidTr="00BC3AD8">
        <w:tc>
          <w:tcPr>
            <w:tcW w:w="97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B6DFD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03A6AEFE" w14:textId="77777777" w:rsidTr="00BC3AD8">
        <w:tc>
          <w:tcPr>
            <w:tcW w:w="97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CC6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Pagamento indevido; abertura de processo administrativo.</w:t>
            </w:r>
          </w:p>
        </w:tc>
      </w:tr>
      <w:tr w:rsidR="00DB4D75" w14:paraId="22430D6A" w14:textId="77777777" w:rsidTr="00BC3AD8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C93E76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20CC1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046523AF" w14:textId="77777777" w:rsidTr="00BC3AD8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5AA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Sistematização de procedimentos relacionados à fiscalização contratual. Realizar pagamento após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conferência completa de todos os itens previstos no Termo de Referência.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570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Serviços de Material, Gestores e Fiscais.</w:t>
            </w:r>
          </w:p>
        </w:tc>
      </w:tr>
      <w:tr w:rsidR="00DB4D75" w14:paraId="7CC232F9" w14:textId="77777777" w:rsidTr="00BC3AD8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716919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DD383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27A65FD2" w14:textId="77777777" w:rsidTr="00BC3AD8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860C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Estudo e adoção de procedimentos sistematizados para fiscalização contratual.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637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Serviços de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Material, Gestores e Fiscais.</w:t>
            </w:r>
          </w:p>
        </w:tc>
      </w:tr>
    </w:tbl>
    <w:p w14:paraId="34B6B19D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tbl>
      <w:tblPr>
        <w:tblW w:w="9726" w:type="dxa"/>
        <w:tblInd w:w="55" w:type="dxa"/>
        <w:tblLook w:val="0000" w:firstRow="0" w:lastRow="0" w:firstColumn="0" w:lastColumn="0" w:noHBand="0" w:noVBand="0"/>
      </w:tblPr>
      <w:tblGrid>
        <w:gridCol w:w="2446"/>
        <w:gridCol w:w="3825"/>
        <w:gridCol w:w="3455"/>
      </w:tblGrid>
      <w:tr w:rsidR="00DB4D75" w14:paraId="2EFA309C" w14:textId="77777777">
        <w:tc>
          <w:tcPr>
            <w:tcW w:w="9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C8A1F5" w14:textId="4A86791D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 xml:space="preserve">RISCO </w:t>
            </w:r>
            <w:r w:rsidR="00BC3AD8">
              <w:rPr>
                <w:rFonts w:ascii="Arial" w:eastAsia="Calibri" w:hAnsi="Arial" w:cs="Calibri"/>
                <w:b/>
                <w:color w:val="000000"/>
                <w:sz w:val="21"/>
                <w:szCs w:val="21"/>
              </w:rPr>
              <w:t>04</w:t>
            </w:r>
          </w:p>
        </w:tc>
      </w:tr>
      <w:tr w:rsidR="00DB4D75" w14:paraId="4029D0BC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7AD2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 contratada deixa de providenciar e entregar o serviço dentro dos padrões e prazos exigidos.</w:t>
            </w:r>
          </w:p>
        </w:tc>
      </w:tr>
      <w:tr w:rsidR="00DB4D75" w14:paraId="772EAA8F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9EE8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PROBABILIDADE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DF4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(      ) Baixa                      (  X  ) Média                         (      ) Alta</w:t>
            </w:r>
          </w:p>
        </w:tc>
      </w:tr>
      <w:tr w:rsidR="00DB4D75" w14:paraId="1731C76B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2A02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IMPACTO</w:t>
            </w:r>
          </w:p>
        </w:tc>
        <w:tc>
          <w:tcPr>
            <w:tcW w:w="7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700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(      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) Baixo                      (      ) Médio                         (  X  ) Alto</w:t>
            </w:r>
          </w:p>
        </w:tc>
      </w:tr>
      <w:tr w:rsidR="00DB4D75" w14:paraId="28E2A274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BC10E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DANO</w:t>
            </w:r>
          </w:p>
        </w:tc>
      </w:tr>
      <w:tr w:rsidR="00DB4D75" w14:paraId="371FC209" w14:textId="77777777"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F8E9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Comprometimento orçamentário.</w:t>
            </w:r>
          </w:p>
        </w:tc>
      </w:tr>
      <w:tr w:rsidR="00DB4D75" w14:paraId="4C06D272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863A05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PREVENTIVA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0C32D5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179B260C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3AAE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 xml:space="preserve">Controle da entrega através de conferência </w:t>
            </w:r>
            <w:r>
              <w:rPr>
                <w:rFonts w:ascii="Arial" w:eastAsia="Calibri" w:hAnsi="Arial" w:cs="Calibri"/>
                <w:i/>
                <w:color w:val="000000"/>
                <w:sz w:val="21"/>
                <w:szCs w:val="21"/>
              </w:rPr>
              <w:t>in loco</w:t>
            </w: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. Realizar pagamento após conferência minu</w:t>
            </w:r>
            <w:r>
              <w:rPr>
                <w:rFonts w:ascii="Arial" w:eastAsia="Calibri" w:hAnsi="Arial" w:cs="Calibri"/>
                <w:sz w:val="21"/>
                <w:szCs w:val="21"/>
              </w:rPr>
              <w:t xml:space="preserve">ciosa da </w:t>
            </w:r>
            <w:r>
              <w:rPr>
                <w:rFonts w:ascii="Arial" w:eastAsia="Calibri" w:hAnsi="Arial" w:cs="Calibri"/>
                <w:sz w:val="21"/>
                <w:szCs w:val="21"/>
              </w:rPr>
              <w:t>prestação de serviços conforme todos os itens do Termo de Referência e seus anexos.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ED4B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Gestores e Fiscais.</w:t>
            </w:r>
          </w:p>
        </w:tc>
      </w:tr>
      <w:tr w:rsidR="00DB4D75" w14:paraId="79F660DB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0F5EFF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AÇÃO DE CONTINGÊNCIA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BC1EC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RESPONSÁVEL</w:t>
            </w:r>
          </w:p>
        </w:tc>
      </w:tr>
      <w:tr w:rsidR="00DB4D75" w14:paraId="27A0E5A5" w14:textId="77777777">
        <w:tc>
          <w:tcPr>
            <w:tcW w:w="6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AF36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Glosa no pagamento do serviço prestado.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9BFD" w14:textId="77777777" w:rsidR="00DB4D75" w:rsidRDefault="00940073">
            <w:pPr>
              <w:pStyle w:val="LO-normal1"/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color w:val="000000"/>
                <w:sz w:val="21"/>
                <w:szCs w:val="21"/>
              </w:rPr>
              <w:t>Gestores e Fiscais.</w:t>
            </w:r>
          </w:p>
        </w:tc>
      </w:tr>
    </w:tbl>
    <w:p w14:paraId="6296AF46" w14:textId="77777777" w:rsidR="00DB4D75" w:rsidRDefault="00DB4D75">
      <w:pPr>
        <w:pStyle w:val="LO-normal1"/>
        <w:spacing w:after="200" w:line="276" w:lineRule="auto"/>
        <w:rPr>
          <w:rFonts w:ascii="Arial" w:eastAsia="Calibri" w:hAnsi="Arial" w:cs="Calibri"/>
          <w:color w:val="000000"/>
          <w:sz w:val="21"/>
          <w:szCs w:val="21"/>
        </w:rPr>
      </w:pPr>
    </w:p>
    <w:p w14:paraId="49CF0372" w14:textId="77777777" w:rsidR="00DB4D75" w:rsidRDefault="00940073">
      <w:pPr>
        <w:pStyle w:val="LO-normal1"/>
        <w:spacing w:after="200" w:line="276" w:lineRule="auto"/>
        <w:rPr>
          <w:rFonts w:ascii="Arial" w:hAnsi="Arial"/>
        </w:rPr>
      </w:pPr>
      <w:r>
        <w:rPr>
          <w:rFonts w:ascii="Arial" w:eastAsia="Calibri" w:hAnsi="Arial" w:cs="Calibri"/>
          <w:color w:val="000000"/>
          <w:sz w:val="21"/>
          <w:szCs w:val="21"/>
        </w:rPr>
        <w:t>Florestal, 10 de dezembro de 2020.</w:t>
      </w:r>
    </w:p>
    <w:p w14:paraId="25C3FF49" w14:textId="77777777" w:rsidR="00DB4D75" w:rsidRDefault="00DB4D75">
      <w:pPr>
        <w:pStyle w:val="LO-normal1"/>
        <w:spacing w:line="360" w:lineRule="auto"/>
        <w:rPr>
          <w:rFonts w:ascii="Arial" w:hAnsi="Arial"/>
        </w:rPr>
      </w:pPr>
    </w:p>
    <w:tbl>
      <w:tblPr>
        <w:tblW w:w="9071" w:type="dxa"/>
        <w:tblLook w:val="0000" w:firstRow="0" w:lastRow="0" w:firstColumn="0" w:lastColumn="0" w:noHBand="0" w:noVBand="0"/>
      </w:tblPr>
      <w:tblGrid>
        <w:gridCol w:w="4536"/>
        <w:gridCol w:w="4535"/>
      </w:tblGrid>
      <w:tr w:rsidR="00DB4D75" w14:paraId="1545FB15" w14:textId="77777777">
        <w:tc>
          <w:tcPr>
            <w:tcW w:w="9071" w:type="dxa"/>
            <w:gridSpan w:val="2"/>
            <w:shd w:val="clear" w:color="auto" w:fill="auto"/>
          </w:tcPr>
          <w:p w14:paraId="6B25694F" w14:textId="77777777" w:rsidR="00DB4D75" w:rsidRDefault="00940073">
            <w:pPr>
              <w:pStyle w:val="LO-normal"/>
              <w:spacing w:line="276" w:lineRule="auto"/>
              <w:jc w:val="both"/>
            </w:pPr>
            <w:r>
              <w:rPr>
                <w:rFonts w:eastAsia="Calibri" w:cs="Calibri"/>
                <w:b/>
                <w:color w:val="000000"/>
              </w:rPr>
              <w:lastRenderedPageBreak/>
              <w:t xml:space="preserve">MEMBROS DA </w:t>
            </w:r>
            <w:r>
              <w:rPr>
                <w:rFonts w:eastAsia="Calibri" w:cs="Calibri"/>
                <w:b/>
                <w:color w:val="000000"/>
              </w:rPr>
              <w:t>EQUIPE DE PLANEJAMENTO DA CONTRATAÇÃO:</w:t>
            </w:r>
          </w:p>
        </w:tc>
      </w:tr>
      <w:tr w:rsidR="00DB4D75" w14:paraId="0BFCF639" w14:textId="77777777">
        <w:trPr>
          <w:trHeight w:val="1252"/>
        </w:trPr>
        <w:tc>
          <w:tcPr>
            <w:tcW w:w="4536" w:type="dxa"/>
            <w:shd w:val="clear" w:color="auto" w:fill="auto"/>
          </w:tcPr>
          <w:p w14:paraId="38BE0003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6C135372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3C752CE2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7647A64D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b/>
                <w:color w:val="000000"/>
              </w:rPr>
              <w:t>______________________________________</w:t>
            </w:r>
          </w:p>
        </w:tc>
        <w:tc>
          <w:tcPr>
            <w:tcW w:w="4535" w:type="dxa"/>
            <w:shd w:val="clear" w:color="auto" w:fill="auto"/>
          </w:tcPr>
          <w:p w14:paraId="35C3CDC3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33B979FF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6D8A0267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628B104B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b/>
                <w:color w:val="000000"/>
              </w:rPr>
              <w:t>______________________________________</w:t>
            </w:r>
          </w:p>
        </w:tc>
      </w:tr>
      <w:tr w:rsidR="00DB4D75" w14:paraId="400037FE" w14:textId="77777777">
        <w:tc>
          <w:tcPr>
            <w:tcW w:w="4536" w:type="dxa"/>
            <w:shd w:val="clear" w:color="auto" w:fill="auto"/>
          </w:tcPr>
          <w:p w14:paraId="027EAE8B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>Rafael Lopes e Silva</w:t>
            </w:r>
          </w:p>
        </w:tc>
        <w:tc>
          <w:tcPr>
            <w:tcW w:w="4535" w:type="dxa"/>
            <w:shd w:val="clear" w:color="auto" w:fill="auto"/>
          </w:tcPr>
          <w:p w14:paraId="50FAC90F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>Alexandre Martins de Melo Sant’Ana</w:t>
            </w:r>
          </w:p>
        </w:tc>
      </w:tr>
      <w:tr w:rsidR="00DB4D75" w14:paraId="46861507" w14:textId="77777777">
        <w:tc>
          <w:tcPr>
            <w:tcW w:w="4536" w:type="dxa"/>
            <w:shd w:val="clear" w:color="auto" w:fill="auto"/>
          </w:tcPr>
          <w:p w14:paraId="6370D932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>Matrícula UFV: 10370-5 / Matrícula SIAPE: 1812709</w:t>
            </w:r>
          </w:p>
        </w:tc>
        <w:tc>
          <w:tcPr>
            <w:tcW w:w="4535" w:type="dxa"/>
            <w:shd w:val="clear" w:color="auto" w:fill="auto"/>
          </w:tcPr>
          <w:p w14:paraId="7B494FC4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 xml:space="preserve">Matrícula UFV: </w:t>
            </w:r>
            <w:r>
              <w:rPr>
                <w:rFonts w:eastAsia="Calibri" w:cs="Calibri"/>
                <w:color w:val="000000"/>
              </w:rPr>
              <w:t>12627-6 / Matrícula SIAPE: 3040872</w:t>
            </w:r>
          </w:p>
        </w:tc>
      </w:tr>
      <w:tr w:rsidR="00DB4D75" w14:paraId="50E0A282" w14:textId="77777777">
        <w:tc>
          <w:tcPr>
            <w:tcW w:w="4536" w:type="dxa"/>
            <w:shd w:val="clear" w:color="auto" w:fill="auto"/>
          </w:tcPr>
          <w:p w14:paraId="20E18D14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>Presidente da Comissão de Planejamento de Contratações</w:t>
            </w:r>
          </w:p>
        </w:tc>
        <w:tc>
          <w:tcPr>
            <w:tcW w:w="4535" w:type="dxa"/>
            <w:shd w:val="clear" w:color="auto" w:fill="auto"/>
          </w:tcPr>
          <w:p w14:paraId="07EE0273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>Membro da Comissão de Planejamento de Contratações</w:t>
            </w:r>
          </w:p>
        </w:tc>
      </w:tr>
      <w:tr w:rsidR="00DB4D75" w14:paraId="528A1F9F" w14:textId="77777777">
        <w:tc>
          <w:tcPr>
            <w:tcW w:w="4536" w:type="dxa"/>
            <w:shd w:val="clear" w:color="auto" w:fill="auto"/>
          </w:tcPr>
          <w:p w14:paraId="54C73FEC" w14:textId="77777777" w:rsidR="00DB4D75" w:rsidRDefault="00940073">
            <w:pPr>
              <w:pStyle w:val="LO-normal"/>
              <w:tabs>
                <w:tab w:val="left" w:pos="-288"/>
              </w:tabs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 xml:space="preserve">Ato </w:t>
            </w:r>
            <w:r>
              <w:rPr>
                <w:rFonts w:eastAsia="Calibri" w:cs="Calibri"/>
              </w:rPr>
              <w:t>38</w:t>
            </w:r>
            <w:r>
              <w:rPr>
                <w:rFonts w:eastAsia="Calibri" w:cs="Calibri"/>
                <w:color w:val="000000"/>
              </w:rPr>
              <w:t>/2020, de 2</w:t>
            </w: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  <w:color w:val="000000"/>
              </w:rPr>
              <w:t xml:space="preserve"> de </w:t>
            </w:r>
            <w:r>
              <w:rPr>
                <w:rFonts w:eastAsia="Calibri" w:cs="Calibri"/>
              </w:rPr>
              <w:t>MAIO</w:t>
            </w:r>
            <w:r>
              <w:rPr>
                <w:rFonts w:eastAsia="Calibri" w:cs="Calibri"/>
                <w:color w:val="000000"/>
              </w:rPr>
              <w:t xml:space="preserve"> de 2020</w:t>
            </w:r>
          </w:p>
        </w:tc>
        <w:tc>
          <w:tcPr>
            <w:tcW w:w="4535" w:type="dxa"/>
            <w:shd w:val="clear" w:color="auto" w:fill="auto"/>
          </w:tcPr>
          <w:p w14:paraId="7AEC33BF" w14:textId="77777777" w:rsidR="00DB4D75" w:rsidRDefault="00940073">
            <w:pPr>
              <w:pStyle w:val="LO-normal"/>
              <w:tabs>
                <w:tab w:val="left" w:pos="-288"/>
              </w:tabs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 xml:space="preserve">Ato </w:t>
            </w:r>
            <w:r>
              <w:rPr>
                <w:rFonts w:eastAsia="Calibri" w:cs="Calibri"/>
              </w:rPr>
              <w:t>38</w:t>
            </w:r>
            <w:r>
              <w:rPr>
                <w:rFonts w:eastAsia="Calibri" w:cs="Calibri"/>
                <w:color w:val="000000"/>
              </w:rPr>
              <w:t>/2020, de 2</w:t>
            </w: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  <w:color w:val="000000"/>
              </w:rPr>
              <w:t xml:space="preserve"> de </w:t>
            </w:r>
            <w:r>
              <w:rPr>
                <w:rFonts w:eastAsia="Calibri" w:cs="Calibri"/>
              </w:rPr>
              <w:t>MAIO</w:t>
            </w:r>
            <w:r>
              <w:rPr>
                <w:rFonts w:eastAsia="Calibri" w:cs="Calibri"/>
                <w:color w:val="000000"/>
              </w:rPr>
              <w:t xml:space="preserve"> de 2020</w:t>
            </w:r>
          </w:p>
        </w:tc>
      </w:tr>
      <w:tr w:rsidR="00DB4D75" w14:paraId="35613484" w14:textId="77777777">
        <w:tc>
          <w:tcPr>
            <w:tcW w:w="4536" w:type="dxa"/>
            <w:shd w:val="clear" w:color="auto" w:fill="auto"/>
          </w:tcPr>
          <w:p w14:paraId="17EBECB5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50E49C57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6D4EA579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  <w:p w14:paraId="7D2EF410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b/>
                <w:color w:val="000000"/>
              </w:rPr>
              <w:t>______________________________________</w:t>
            </w:r>
          </w:p>
        </w:tc>
        <w:tc>
          <w:tcPr>
            <w:tcW w:w="4535" w:type="dxa"/>
            <w:shd w:val="clear" w:color="auto" w:fill="auto"/>
          </w:tcPr>
          <w:p w14:paraId="0D55F33D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DB4D75" w14:paraId="6866A810" w14:textId="77777777">
        <w:tc>
          <w:tcPr>
            <w:tcW w:w="4536" w:type="dxa"/>
            <w:shd w:val="clear" w:color="auto" w:fill="auto"/>
          </w:tcPr>
          <w:p w14:paraId="6D287F1F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</w:rPr>
              <w:t>Wanderson Ferreira de Souza</w:t>
            </w:r>
          </w:p>
        </w:tc>
        <w:tc>
          <w:tcPr>
            <w:tcW w:w="4535" w:type="dxa"/>
            <w:shd w:val="clear" w:color="auto" w:fill="auto"/>
          </w:tcPr>
          <w:p w14:paraId="45A1B9EE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DB4D75" w14:paraId="00D9F379" w14:textId="77777777">
        <w:tc>
          <w:tcPr>
            <w:tcW w:w="4536" w:type="dxa"/>
            <w:shd w:val="clear" w:color="auto" w:fill="auto"/>
          </w:tcPr>
          <w:p w14:paraId="454A6E64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>Matrícula UFV: 1</w:t>
            </w:r>
            <w:r>
              <w:rPr>
                <w:rFonts w:eastAsia="Calibri" w:cs="Calibri"/>
              </w:rPr>
              <w:t>0371-3</w:t>
            </w:r>
            <w:r>
              <w:rPr>
                <w:rFonts w:eastAsia="Calibri" w:cs="Calibri"/>
                <w:color w:val="000000"/>
              </w:rPr>
              <w:t xml:space="preserve"> / Matrícula SIAPE: </w:t>
            </w:r>
            <w:r>
              <w:rPr>
                <w:rFonts w:eastAsia="Calibri" w:cs="Calibri"/>
              </w:rPr>
              <w:t>1528316</w:t>
            </w:r>
          </w:p>
        </w:tc>
        <w:tc>
          <w:tcPr>
            <w:tcW w:w="4535" w:type="dxa"/>
            <w:shd w:val="clear" w:color="auto" w:fill="auto"/>
          </w:tcPr>
          <w:p w14:paraId="5379C07A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DB4D75" w14:paraId="60C618B4" w14:textId="77777777">
        <w:tc>
          <w:tcPr>
            <w:tcW w:w="4536" w:type="dxa"/>
            <w:shd w:val="clear" w:color="auto" w:fill="auto"/>
          </w:tcPr>
          <w:p w14:paraId="445E12B1" w14:textId="77777777" w:rsidR="00DB4D75" w:rsidRDefault="00940073">
            <w:pPr>
              <w:pStyle w:val="LO-normal"/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>Membro da Comissão de Planejamento de Contratações</w:t>
            </w:r>
          </w:p>
        </w:tc>
        <w:tc>
          <w:tcPr>
            <w:tcW w:w="4535" w:type="dxa"/>
            <w:shd w:val="clear" w:color="auto" w:fill="auto"/>
          </w:tcPr>
          <w:p w14:paraId="67FFF0CF" w14:textId="77777777" w:rsidR="00DB4D75" w:rsidRDefault="00DB4D75">
            <w:pPr>
              <w:pStyle w:val="LO-normal"/>
              <w:spacing w:line="276" w:lineRule="auto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DB4D75" w14:paraId="7C7DC0F3" w14:textId="77777777">
        <w:tc>
          <w:tcPr>
            <w:tcW w:w="4536" w:type="dxa"/>
            <w:shd w:val="clear" w:color="auto" w:fill="auto"/>
          </w:tcPr>
          <w:p w14:paraId="2AAE93A0" w14:textId="77777777" w:rsidR="00DB4D75" w:rsidRDefault="00940073">
            <w:pPr>
              <w:pStyle w:val="LO-normal"/>
              <w:tabs>
                <w:tab w:val="left" w:pos="-288"/>
              </w:tabs>
              <w:spacing w:line="276" w:lineRule="auto"/>
              <w:jc w:val="center"/>
            </w:pPr>
            <w:r>
              <w:rPr>
                <w:rFonts w:eastAsia="Calibri" w:cs="Calibri"/>
                <w:color w:val="000000"/>
              </w:rPr>
              <w:t xml:space="preserve">Ato </w:t>
            </w:r>
            <w:r>
              <w:rPr>
                <w:rFonts w:eastAsia="Calibri" w:cs="Calibri"/>
              </w:rPr>
              <w:t>38</w:t>
            </w:r>
            <w:r>
              <w:rPr>
                <w:rFonts w:eastAsia="Calibri" w:cs="Calibri"/>
                <w:color w:val="000000"/>
              </w:rPr>
              <w:t xml:space="preserve">/2020, de </w:t>
            </w:r>
            <w:r>
              <w:rPr>
                <w:rFonts w:eastAsia="Calibri" w:cs="Calibri"/>
              </w:rPr>
              <w:t>21</w:t>
            </w:r>
            <w:r>
              <w:rPr>
                <w:rFonts w:eastAsia="Calibri" w:cs="Calibri"/>
                <w:color w:val="000000"/>
              </w:rPr>
              <w:t xml:space="preserve"> de </w:t>
            </w:r>
            <w:r>
              <w:rPr>
                <w:rFonts w:eastAsia="Calibri" w:cs="Calibri"/>
              </w:rPr>
              <w:t>MAI</w:t>
            </w:r>
            <w:r>
              <w:rPr>
                <w:rFonts w:eastAsia="Calibri" w:cs="Calibri"/>
                <w:color w:val="000000"/>
              </w:rPr>
              <w:t>O de 2020</w:t>
            </w:r>
          </w:p>
        </w:tc>
        <w:tc>
          <w:tcPr>
            <w:tcW w:w="4535" w:type="dxa"/>
            <w:shd w:val="clear" w:color="auto" w:fill="auto"/>
          </w:tcPr>
          <w:p w14:paraId="066219A0" w14:textId="77777777" w:rsidR="00DB4D75" w:rsidRDefault="00DB4D75">
            <w:pPr>
              <w:pStyle w:val="LO-normal"/>
              <w:tabs>
                <w:tab w:val="left" w:pos="-288"/>
              </w:tabs>
              <w:spacing w:line="276" w:lineRule="auto"/>
              <w:jc w:val="center"/>
              <w:rPr>
                <w:rFonts w:eastAsia="Calibri" w:cs="Calibri"/>
                <w:color w:val="000000"/>
                <w:highlight w:val="yellow"/>
              </w:rPr>
            </w:pPr>
          </w:p>
        </w:tc>
      </w:tr>
      <w:tr w:rsidR="00DB4D75" w14:paraId="59097439" w14:textId="77777777">
        <w:trPr>
          <w:trHeight w:val="9"/>
        </w:trPr>
        <w:tc>
          <w:tcPr>
            <w:tcW w:w="4536" w:type="dxa"/>
            <w:shd w:val="clear" w:color="auto" w:fill="auto"/>
          </w:tcPr>
          <w:p w14:paraId="7F602275" w14:textId="77777777" w:rsidR="00DB4D75" w:rsidRDefault="00DB4D75">
            <w:pPr>
              <w:pStyle w:val="LO-normal"/>
              <w:tabs>
                <w:tab w:val="left" w:pos="-288"/>
              </w:tabs>
              <w:spacing w:line="276" w:lineRule="auto"/>
              <w:jc w:val="center"/>
              <w:rPr>
                <w:rFonts w:eastAsia="Calibri" w:cs="Calibri"/>
                <w:color w:val="000000"/>
                <w:highlight w:val="yellow"/>
              </w:rPr>
            </w:pPr>
          </w:p>
        </w:tc>
        <w:tc>
          <w:tcPr>
            <w:tcW w:w="4535" w:type="dxa"/>
            <w:shd w:val="clear" w:color="auto" w:fill="auto"/>
          </w:tcPr>
          <w:p w14:paraId="2616F032" w14:textId="77777777" w:rsidR="00DB4D75" w:rsidRDefault="00DB4D75">
            <w:pPr>
              <w:pStyle w:val="LO-normal"/>
              <w:tabs>
                <w:tab w:val="left" w:pos="-288"/>
              </w:tabs>
              <w:spacing w:line="276" w:lineRule="auto"/>
              <w:jc w:val="center"/>
              <w:rPr>
                <w:rFonts w:eastAsia="Calibri" w:cs="Calibri"/>
                <w:color w:val="000000"/>
              </w:rPr>
            </w:pPr>
          </w:p>
        </w:tc>
      </w:tr>
    </w:tbl>
    <w:p w14:paraId="5ABC822D" w14:textId="77777777" w:rsidR="00DB4D75" w:rsidRDefault="00DB4D75"/>
    <w:sectPr w:rsidR="00DB4D75">
      <w:headerReference w:type="default" r:id="rId7"/>
      <w:pgSz w:w="11906" w:h="16838"/>
      <w:pgMar w:top="1134" w:right="1134" w:bottom="1134" w:left="1134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EFED4" w14:textId="77777777" w:rsidR="00940073" w:rsidRDefault="00940073">
      <w:r>
        <w:separator/>
      </w:r>
    </w:p>
  </w:endnote>
  <w:endnote w:type="continuationSeparator" w:id="0">
    <w:p w14:paraId="35C7592C" w14:textId="77777777" w:rsidR="00940073" w:rsidRDefault="0094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E4272" w14:textId="77777777" w:rsidR="00940073" w:rsidRDefault="00940073">
      <w:r>
        <w:separator/>
      </w:r>
    </w:p>
  </w:footnote>
  <w:footnote w:type="continuationSeparator" w:id="0">
    <w:p w14:paraId="1FB628FD" w14:textId="77777777" w:rsidR="00940073" w:rsidRDefault="0094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93C9F" w14:textId="77777777" w:rsidR="00DB4D75" w:rsidRDefault="00DB4D75">
    <w:pPr>
      <w:pStyle w:val="LO-normal1"/>
      <w:widowControl w:val="0"/>
      <w:spacing w:line="276" w:lineRule="auto"/>
      <w:rPr>
        <w:color w:val="000000"/>
      </w:rPr>
    </w:pPr>
  </w:p>
  <w:tbl>
    <w:tblPr>
      <w:tblW w:w="9413" w:type="dxa"/>
      <w:tblLook w:val="0000" w:firstRow="0" w:lastRow="0" w:firstColumn="0" w:lastColumn="0" w:noHBand="0" w:noVBand="0"/>
    </w:tblPr>
    <w:tblGrid>
      <w:gridCol w:w="1701"/>
      <w:gridCol w:w="7712"/>
    </w:tblGrid>
    <w:tr w:rsidR="00DB4D75" w14:paraId="35AE1C36" w14:textId="77777777">
      <w:trPr>
        <w:trHeight w:val="506"/>
      </w:trPr>
      <w:tc>
        <w:tcPr>
          <w:tcW w:w="1577" w:type="dxa"/>
          <w:vMerge w:val="restart"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FFFFFF"/>
        </w:tcPr>
        <w:p w14:paraId="2CA7A2BD" w14:textId="77777777" w:rsidR="00DB4D75" w:rsidRDefault="00940073">
          <w:pPr>
            <w:pStyle w:val="LO-normal1"/>
            <w:jc w:val="right"/>
            <w:rPr>
              <w:rFonts w:ascii="Bitstream Vera Serif" w:eastAsia="Bitstream Vera Serif" w:hAnsi="Bitstream Vera Serif" w:cs="Bitstream Vera Serif"/>
              <w:color w:val="00000A"/>
            </w:rPr>
          </w:pPr>
          <w:r>
            <w:rPr>
              <w:noProof/>
            </w:rPr>
            <w:drawing>
              <wp:inline distT="0" distB="0" distL="0" distR="0" wp14:anchorId="43FC0F6B" wp14:editId="37E8551D">
                <wp:extent cx="942975" cy="5492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  <w:vMerge w:val="restart"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FFFFFF"/>
        </w:tcPr>
        <w:p w14:paraId="361AF39E" w14:textId="77777777" w:rsidR="00DB4D75" w:rsidRDefault="00940073">
          <w:pPr>
            <w:pStyle w:val="LO-normal1"/>
            <w:jc w:val="center"/>
            <w:rPr>
              <w:rFonts w:ascii="Arial" w:hAnsi="Arial"/>
              <w:b/>
              <w:bCs/>
            </w:rPr>
          </w:pPr>
          <w:r>
            <w:rPr>
              <w:rFonts w:ascii="Arial" w:eastAsia="Calibri" w:hAnsi="Arial" w:cs="Calibri"/>
              <w:b/>
              <w:bCs/>
              <w:color w:val="00000A"/>
              <w:sz w:val="22"/>
              <w:szCs w:val="22"/>
            </w:rPr>
            <w:t xml:space="preserve">UNIVERSIDADE FEDERAL DE VIÇOSA </w:t>
          </w:r>
        </w:p>
        <w:p w14:paraId="4300CEC3" w14:textId="77777777" w:rsidR="00DB4D75" w:rsidRDefault="00940073">
          <w:pPr>
            <w:pStyle w:val="LO-normal1"/>
            <w:jc w:val="center"/>
            <w:rPr>
              <w:rFonts w:ascii="Arial" w:hAnsi="Arial"/>
              <w:b/>
              <w:bCs/>
            </w:rPr>
          </w:pPr>
          <w:r>
            <w:rPr>
              <w:rFonts w:ascii="Arial" w:eastAsia="Calibri" w:hAnsi="Arial" w:cs="Calibri"/>
              <w:b/>
              <w:bCs/>
              <w:i/>
              <w:color w:val="00000A"/>
              <w:sz w:val="22"/>
              <w:szCs w:val="22"/>
            </w:rPr>
            <w:t xml:space="preserve">CAMPUS </w:t>
          </w:r>
          <w:r>
            <w:rPr>
              <w:rFonts w:ascii="Arial" w:eastAsia="Calibri" w:hAnsi="Arial" w:cs="Calibri"/>
              <w:b/>
              <w:bCs/>
              <w:color w:val="00000A"/>
              <w:sz w:val="22"/>
              <w:szCs w:val="22"/>
            </w:rPr>
            <w:t>UFV-FLORESTAL</w:t>
          </w:r>
        </w:p>
        <w:p w14:paraId="1108EAEE" w14:textId="77777777" w:rsidR="00DB4D75" w:rsidRDefault="00940073">
          <w:pPr>
            <w:pStyle w:val="LO-normal1"/>
            <w:jc w:val="center"/>
            <w:rPr>
              <w:rFonts w:ascii="Arial" w:hAnsi="Arial"/>
            </w:rPr>
          </w:pPr>
          <w:r>
            <w:rPr>
              <w:rFonts w:ascii="Arial" w:eastAsia="Calibri" w:hAnsi="Arial" w:cs="Calibri"/>
              <w:color w:val="00000A"/>
              <w:sz w:val="22"/>
              <w:szCs w:val="22"/>
            </w:rPr>
            <w:t>COORDENAÇÃO DE PROJETOS E OBRAS</w:t>
          </w:r>
        </w:p>
        <w:p w14:paraId="1E296901" w14:textId="77777777" w:rsidR="00DB4D75" w:rsidRDefault="00DB4D75">
          <w:pPr>
            <w:pStyle w:val="LO-normal1"/>
            <w:jc w:val="center"/>
            <w:rPr>
              <w:rFonts w:ascii="Calibri" w:eastAsia="Calibri" w:hAnsi="Calibri" w:cs="Calibri"/>
              <w:color w:val="00000A"/>
            </w:rPr>
          </w:pPr>
        </w:p>
      </w:tc>
    </w:tr>
    <w:tr w:rsidR="00DB4D75" w14:paraId="7DBAFD5B" w14:textId="77777777">
      <w:trPr>
        <w:trHeight w:val="310"/>
      </w:trPr>
      <w:tc>
        <w:tcPr>
          <w:tcW w:w="1577" w:type="dxa"/>
          <w:vMerge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FFFFFF"/>
        </w:tcPr>
        <w:p w14:paraId="737D1D14" w14:textId="77777777" w:rsidR="00DB4D75" w:rsidRDefault="00DB4D75">
          <w:pPr>
            <w:pStyle w:val="LO-normal1"/>
            <w:widowControl w:val="0"/>
            <w:spacing w:line="276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u w:val="single"/>
            </w:rPr>
          </w:pPr>
        </w:p>
      </w:tc>
      <w:tc>
        <w:tcPr>
          <w:tcW w:w="7836" w:type="dxa"/>
          <w:vMerge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FFFFFF"/>
        </w:tcPr>
        <w:p w14:paraId="21D183D3" w14:textId="77777777" w:rsidR="00DB4D75" w:rsidRDefault="00DB4D75">
          <w:pPr>
            <w:pStyle w:val="LO-normal1"/>
            <w:widowControl w:val="0"/>
            <w:rPr>
              <w:rFonts w:ascii="Times New Roman" w:eastAsia="Times New Roman" w:hAnsi="Times New Roman" w:cs="Times New Roman"/>
              <w:color w:val="00000A"/>
              <w:sz w:val="20"/>
              <w:szCs w:val="20"/>
              <w:u w:val="single"/>
            </w:rPr>
          </w:pPr>
        </w:p>
      </w:tc>
    </w:tr>
  </w:tbl>
  <w:p w14:paraId="099685BF" w14:textId="77777777" w:rsidR="00DB4D75" w:rsidRDefault="00DB4D75">
    <w:pPr>
      <w:pStyle w:val="LO-normal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75"/>
    <w:rsid w:val="00940073"/>
    <w:rsid w:val="00BC3AD8"/>
    <w:rsid w:val="00C822B9"/>
    <w:rsid w:val="00DB4D75"/>
    <w:rsid w:val="00F2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E7A5"/>
  <w15:docId w15:val="{DB9906A3-569B-4A1A-AFD3-C0DAFAFD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C"/>
  </w:style>
  <w:style w:type="paragraph" w:styleId="Ttulo1">
    <w:name w:val="heading 1"/>
    <w:basedOn w:val="LO-normal1"/>
    <w:next w:val="LO-normal1"/>
    <w:uiPriority w:val="9"/>
    <w:qFormat/>
    <w:rsid w:val="00951A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rsid w:val="00951A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rsid w:val="00951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rsid w:val="00951A3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1"/>
    <w:next w:val="LO-normal1"/>
    <w:uiPriority w:val="9"/>
    <w:semiHidden/>
    <w:unhideWhenUsed/>
    <w:qFormat/>
    <w:rsid w:val="00951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LO-normal1"/>
    <w:uiPriority w:val="9"/>
    <w:semiHidden/>
    <w:unhideWhenUsed/>
    <w:qFormat/>
    <w:rsid w:val="00951A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D0066"/>
    <w:rPr>
      <w:rFonts w:ascii="Tahoma" w:hAnsi="Tahoma" w:cs="Tahoma"/>
      <w:sz w:val="16"/>
      <w:szCs w:val="16"/>
    </w:rPr>
  </w:style>
  <w:style w:type="paragraph" w:styleId="Ttulo">
    <w:name w:val="Title"/>
    <w:basedOn w:val="LO-normal1"/>
    <w:next w:val="Corpodetexto"/>
    <w:uiPriority w:val="10"/>
    <w:qFormat/>
    <w:rsid w:val="00951A37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1">
    <w:name w:val="LO-normal1"/>
    <w:qFormat/>
    <w:rsid w:val="00951A37"/>
  </w:style>
  <w:style w:type="paragraph" w:styleId="Subttulo">
    <w:name w:val="Subtitle"/>
    <w:basedOn w:val="LO-normal1"/>
    <w:next w:val="LO-normal1"/>
    <w:uiPriority w:val="11"/>
    <w:qFormat/>
    <w:rsid w:val="00951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LO-normal1"/>
    <w:link w:val="TextodebaloChar"/>
    <w:uiPriority w:val="99"/>
    <w:semiHidden/>
    <w:unhideWhenUsed/>
    <w:qFormat/>
    <w:rsid w:val="002D0066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LO-normal">
    <w:name w:val="LO-normal"/>
    <w:qFormat/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51A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1A3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C77ZaD3rZDY2LiVet9lZ0Pmp5w==">AMUW2mWcoXyxYMse+f9sm1vF7FP7S7jcwdi2rTCjDB0spRBfp+HkGqLL8b+ObumJSiA9LNWLM20wf1/biOFN4+tBygFRGNF0n/CDTD0K1pK4KQx5o6p+GiQ=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2228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Costa de Faria</dc:creator>
  <dc:description/>
  <cp:lastModifiedBy>Jéssica Costa de Faria</cp:lastModifiedBy>
  <cp:revision>3</cp:revision>
  <dcterms:created xsi:type="dcterms:W3CDTF">2021-03-19T16:11:00Z</dcterms:created>
  <dcterms:modified xsi:type="dcterms:W3CDTF">2021-03-19T16:12:00Z</dcterms:modified>
  <dc:language>pt-BR</dc:language>
</cp:coreProperties>
</file>